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1BAC719" w14:textId="77777777" w:rsidR="001E7E7F" w:rsidRPr="00173E80" w:rsidRDefault="001E7E7F" w:rsidP="001E7E7F">
      <w:pPr>
        <w:spacing w:before="100" w:beforeAutospacing="1" w:after="100" w:afterAutospacing="1" w:line="240" w:lineRule="auto"/>
        <w:jc w:val="center"/>
        <w:outlineLvl w:val="0"/>
        <w:rPr>
          <w:rFonts w:ascii="Century" w:eastAsia="Times New Roman" w:hAnsi="Century" w:cs="Times New Roman"/>
          <w:b/>
          <w:bCs/>
          <w:color w:val="AC1169"/>
          <w:kern w:val="36"/>
          <w:sz w:val="48"/>
          <w:szCs w:val="48"/>
          <w14:ligatures w14:val="none"/>
        </w:rPr>
      </w:pPr>
      <w:r w:rsidRPr="00173E80">
        <w:rPr>
          <w:rFonts w:ascii="Century" w:eastAsia="Times New Roman" w:hAnsi="Century" w:cs="Times New Roman"/>
          <w:b/>
          <w:bCs/>
          <w:color w:val="AC1169"/>
          <w:kern w:val="36"/>
          <w:sz w:val="48"/>
          <w:szCs w:val="48"/>
          <w14:ligatures w14:val="none"/>
        </w:rPr>
        <w:t>Powder Flow 2026</w:t>
      </w:r>
    </w:p>
    <w:p w14:paraId="3847D5A6" w14:textId="39EED23F" w:rsidR="001E7E7F" w:rsidRPr="00173E80" w:rsidRDefault="001E7E7F" w:rsidP="001E7E7F">
      <w:pPr>
        <w:pStyle w:val="NormalWeb"/>
        <w:spacing w:before="0" w:beforeAutospacing="0" w:after="0" w:afterAutospacing="0"/>
        <w:jc w:val="center"/>
        <w:rPr>
          <w:rFonts w:ascii="Century" w:hAnsi="Century"/>
          <w:color w:val="001D2F"/>
        </w:rPr>
      </w:pPr>
      <w:r w:rsidRPr="00173E80">
        <w:rPr>
          <w:rFonts w:ascii="Century" w:hAnsi="Century"/>
          <w:color w:val="001D2F"/>
        </w:rPr>
        <w:t>11</w:t>
      </w:r>
      <w:r w:rsidRPr="00173E80">
        <w:rPr>
          <w:rFonts w:ascii="Century" w:hAnsi="Century"/>
          <w:color w:val="001D2F"/>
          <w:vertAlign w:val="superscript"/>
        </w:rPr>
        <w:t>th</w:t>
      </w:r>
      <w:r w:rsidRPr="00173E80">
        <w:rPr>
          <w:rFonts w:ascii="Century" w:hAnsi="Century"/>
          <w:color w:val="001D2F"/>
        </w:rPr>
        <w:t xml:space="preserve"> September 2026</w:t>
      </w:r>
    </w:p>
    <w:p w14:paraId="5789C12A" w14:textId="2688C117" w:rsidR="001E7E7F" w:rsidRPr="00173E80" w:rsidRDefault="001E7E7F" w:rsidP="00173E80">
      <w:pPr>
        <w:jc w:val="center"/>
        <w:rPr>
          <w:rFonts w:ascii="Century" w:hAnsi="Century"/>
        </w:rPr>
      </w:pPr>
      <w:r w:rsidRPr="00173E80">
        <w:rPr>
          <w:rFonts w:ascii="Century" w:hAnsi="Century"/>
          <w:color w:val="001D2F"/>
          <w:sz w:val="27"/>
          <w:szCs w:val="27"/>
          <w:shd w:val="clear" w:color="auto" w:fill="FFFFFF"/>
        </w:rPr>
        <w:t xml:space="preserve">The Royal Society of Chemistry, Burlington House, London, W1J 0BA </w:t>
      </w:r>
    </w:p>
    <w:p w14:paraId="2B9A98E5" w14:textId="702D3AB2" w:rsidR="001E7E7F" w:rsidRDefault="00F5721F" w:rsidP="001E7E7F">
      <w:pPr>
        <w:jc w:val="center"/>
        <w:rPr>
          <w:rFonts w:ascii="Century" w:hAnsi="Century"/>
          <w:b/>
          <w:bCs/>
          <w:color w:val="AC1169"/>
          <w:sz w:val="32"/>
          <w:szCs w:val="32"/>
        </w:rPr>
      </w:pPr>
      <w:r>
        <w:rPr>
          <w:rFonts w:ascii="Century" w:hAnsi="Century"/>
          <w:b/>
          <w:bCs/>
          <w:color w:val="AC1169"/>
          <w:sz w:val="32"/>
          <w:szCs w:val="32"/>
        </w:rPr>
        <w:t xml:space="preserve">Provisional </w:t>
      </w:r>
      <w:r w:rsidR="001E7E7F" w:rsidRPr="00173E80">
        <w:rPr>
          <w:rFonts w:ascii="Century" w:hAnsi="Century"/>
          <w:b/>
          <w:bCs/>
          <w:color w:val="AC1169"/>
          <w:sz w:val="32"/>
          <w:szCs w:val="32"/>
        </w:rPr>
        <w:t>Programme</w:t>
      </w: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1843"/>
        <w:gridCol w:w="8363"/>
      </w:tblGrid>
      <w:tr w:rsidR="00463C93" w14:paraId="5DFFB7B7" w14:textId="77777777" w:rsidTr="009D3005">
        <w:tc>
          <w:tcPr>
            <w:tcW w:w="1843" w:type="dxa"/>
            <w:vAlign w:val="center"/>
          </w:tcPr>
          <w:p w14:paraId="23BB13D1" w14:textId="29188393" w:rsidR="00463C93" w:rsidRDefault="00463C93" w:rsidP="006616BC">
            <w:pPr>
              <w:rPr>
                <w:rFonts w:ascii="Century" w:hAnsi="Century"/>
                <w:b/>
                <w:bCs/>
                <w:color w:val="AC1169"/>
                <w:sz w:val="32"/>
                <w:szCs w:val="32"/>
              </w:rPr>
            </w:pPr>
            <w:r w:rsidRPr="00860E67">
              <w:rPr>
                <w:rFonts w:ascii="Century" w:hAnsi="Century"/>
                <w:b/>
                <w:bCs/>
                <w:color w:val="AC1169"/>
                <w:sz w:val="22"/>
                <w:szCs w:val="22"/>
              </w:rPr>
              <w:t>09:30 – 10:00</w:t>
            </w:r>
          </w:p>
        </w:tc>
        <w:tc>
          <w:tcPr>
            <w:tcW w:w="8363" w:type="dxa"/>
            <w:vAlign w:val="center"/>
          </w:tcPr>
          <w:p w14:paraId="5AF4020E" w14:textId="5D39471D" w:rsidR="00463C93" w:rsidRDefault="00463C93" w:rsidP="006616BC">
            <w:pPr>
              <w:rPr>
                <w:rFonts w:ascii="Century" w:hAnsi="Century"/>
                <w:b/>
                <w:bCs/>
                <w:color w:val="AC1169"/>
                <w:sz w:val="32"/>
                <w:szCs w:val="32"/>
              </w:rPr>
            </w:pPr>
            <w:r w:rsidRPr="00860E67">
              <w:rPr>
                <w:rFonts w:ascii="Century" w:hAnsi="Century"/>
                <w:b/>
                <w:bCs/>
                <w:color w:val="AC1169"/>
                <w:sz w:val="22"/>
                <w:szCs w:val="22"/>
              </w:rPr>
              <w:t>Registration and Coffee &amp; Tea</w:t>
            </w:r>
          </w:p>
        </w:tc>
      </w:tr>
      <w:tr w:rsidR="00463C93" w14:paraId="6988E16D" w14:textId="77777777" w:rsidTr="009D3005">
        <w:tc>
          <w:tcPr>
            <w:tcW w:w="1843" w:type="dxa"/>
            <w:vAlign w:val="center"/>
          </w:tcPr>
          <w:p w14:paraId="3637BF26" w14:textId="7014CE83" w:rsidR="00463C93" w:rsidRDefault="00463C93" w:rsidP="006616BC">
            <w:pPr>
              <w:rPr>
                <w:rFonts w:ascii="Century" w:hAnsi="Century"/>
                <w:b/>
                <w:bCs/>
                <w:color w:val="AC1169"/>
                <w:sz w:val="32"/>
                <w:szCs w:val="32"/>
              </w:rPr>
            </w:pPr>
            <w:r w:rsidRPr="00860E67">
              <w:rPr>
                <w:rFonts w:ascii="Century" w:hAnsi="Century"/>
                <w:b/>
                <w:bCs/>
                <w:color w:val="AC1169"/>
                <w:sz w:val="22"/>
                <w:szCs w:val="22"/>
              </w:rPr>
              <w:t>10:00 – 10:10</w:t>
            </w:r>
          </w:p>
        </w:tc>
        <w:tc>
          <w:tcPr>
            <w:tcW w:w="8363" w:type="dxa"/>
            <w:vAlign w:val="center"/>
          </w:tcPr>
          <w:p w14:paraId="13ACDC37" w14:textId="269C3B47" w:rsidR="00463C93" w:rsidRPr="00463C93" w:rsidRDefault="00463C93" w:rsidP="006616BC">
            <w:pPr>
              <w:rPr>
                <w:rFonts w:ascii="Century" w:hAnsi="Century"/>
                <w:b/>
                <w:bCs/>
                <w:color w:val="AC1169"/>
                <w:sz w:val="22"/>
                <w:szCs w:val="22"/>
              </w:rPr>
            </w:pPr>
            <w:r w:rsidRPr="00860E67">
              <w:rPr>
                <w:rFonts w:ascii="Century" w:hAnsi="Century"/>
                <w:b/>
                <w:bCs/>
                <w:color w:val="AC1169"/>
                <w:sz w:val="22"/>
                <w:szCs w:val="22"/>
              </w:rPr>
              <w:t>Welcome and Introduction</w:t>
            </w:r>
          </w:p>
        </w:tc>
      </w:tr>
      <w:tr w:rsidR="00463C93" w14:paraId="051891A3" w14:textId="77777777" w:rsidTr="009D3005">
        <w:tc>
          <w:tcPr>
            <w:tcW w:w="1843" w:type="dxa"/>
            <w:vAlign w:val="center"/>
          </w:tcPr>
          <w:p w14:paraId="433CFC52" w14:textId="78C0426B" w:rsidR="00463C93" w:rsidRDefault="00463C93" w:rsidP="006616BC">
            <w:pPr>
              <w:rPr>
                <w:rFonts w:ascii="Century" w:hAnsi="Century"/>
                <w:b/>
                <w:bCs/>
                <w:color w:val="AC1169"/>
                <w:sz w:val="32"/>
                <w:szCs w:val="32"/>
              </w:rPr>
            </w:pPr>
            <w:r w:rsidRPr="00860E67">
              <w:rPr>
                <w:rFonts w:ascii="Century" w:hAnsi="Century"/>
                <w:b/>
                <w:bCs/>
                <w:color w:val="AC1169"/>
                <w:sz w:val="22"/>
                <w:szCs w:val="22"/>
              </w:rPr>
              <w:t>10:10 -10:45</w:t>
            </w:r>
          </w:p>
        </w:tc>
        <w:tc>
          <w:tcPr>
            <w:tcW w:w="8363" w:type="dxa"/>
            <w:vAlign w:val="center"/>
          </w:tcPr>
          <w:p w14:paraId="351F5FBD" w14:textId="77777777" w:rsidR="00463C93" w:rsidRPr="00860E67" w:rsidRDefault="00463C93" w:rsidP="006616BC">
            <w:pPr>
              <w:rPr>
                <w:rFonts w:ascii="Century" w:hAnsi="Century"/>
                <w:b/>
                <w:bCs/>
                <w:color w:val="000000" w:themeColor="text1"/>
                <w:sz w:val="22"/>
                <w:szCs w:val="22"/>
              </w:rPr>
            </w:pPr>
            <w:r w:rsidRPr="00860E67">
              <w:rPr>
                <w:rFonts w:ascii="Century" w:hAnsi="Century"/>
                <w:b/>
                <w:bCs/>
                <w:color w:val="000000" w:themeColor="text1"/>
                <w:sz w:val="22"/>
                <w:szCs w:val="22"/>
              </w:rPr>
              <w:t>AI-Driven Powder Characterisation for Predicting Powder Flowability</w:t>
            </w:r>
          </w:p>
          <w:p w14:paraId="15A8BAF2" w14:textId="596BB082" w:rsidR="00463C93" w:rsidRPr="00463C93" w:rsidRDefault="00463C93" w:rsidP="006616BC">
            <w:pPr>
              <w:rPr>
                <w:rFonts w:ascii="Century" w:hAnsi="Century"/>
                <w:color w:val="000000" w:themeColor="text1"/>
                <w:sz w:val="22"/>
                <w:szCs w:val="22"/>
              </w:rPr>
            </w:pPr>
            <w:r w:rsidRPr="00860E67">
              <w:rPr>
                <w:rFonts w:ascii="Century" w:hAnsi="Century"/>
                <w:color w:val="000000" w:themeColor="text1"/>
                <w:sz w:val="22"/>
                <w:szCs w:val="22"/>
              </w:rPr>
              <w:t>Prof. Mojtaba Ghadiri</w:t>
            </w:r>
            <w:r>
              <w:rPr>
                <w:rFonts w:ascii="Century" w:hAnsi="Century"/>
                <w:color w:val="000000" w:themeColor="text1"/>
                <w:sz w:val="22"/>
                <w:szCs w:val="22"/>
              </w:rPr>
              <w:t xml:space="preserve"> </w:t>
            </w:r>
            <w:r w:rsidRPr="00860E67">
              <w:rPr>
                <w:rFonts w:ascii="Century" w:hAnsi="Century"/>
                <w:color w:val="000000" w:themeColor="text1"/>
                <w:sz w:val="22"/>
                <w:szCs w:val="22"/>
              </w:rPr>
              <w:t>(University of Leeds)</w:t>
            </w:r>
          </w:p>
        </w:tc>
      </w:tr>
      <w:tr w:rsidR="00463C93" w14:paraId="733480DB" w14:textId="77777777" w:rsidTr="009D3005">
        <w:tc>
          <w:tcPr>
            <w:tcW w:w="1843" w:type="dxa"/>
            <w:vAlign w:val="center"/>
          </w:tcPr>
          <w:p w14:paraId="1A97C4C7" w14:textId="51B0942E" w:rsidR="00463C93" w:rsidRDefault="00463C93" w:rsidP="006616BC">
            <w:pPr>
              <w:rPr>
                <w:rFonts w:ascii="Century" w:hAnsi="Century"/>
                <w:b/>
                <w:bCs/>
                <w:color w:val="AC1169"/>
                <w:sz w:val="32"/>
                <w:szCs w:val="32"/>
              </w:rPr>
            </w:pPr>
            <w:r w:rsidRPr="00860E67">
              <w:rPr>
                <w:rFonts w:ascii="Century" w:hAnsi="Century"/>
                <w:b/>
                <w:bCs/>
                <w:color w:val="AC1169"/>
                <w:sz w:val="22"/>
                <w:szCs w:val="22"/>
              </w:rPr>
              <w:t>10:45 – 11:20</w:t>
            </w:r>
          </w:p>
        </w:tc>
        <w:tc>
          <w:tcPr>
            <w:tcW w:w="8363" w:type="dxa"/>
            <w:vAlign w:val="center"/>
          </w:tcPr>
          <w:p w14:paraId="3A737064" w14:textId="5ECAF06B" w:rsidR="00463C93" w:rsidRPr="00860E67" w:rsidRDefault="00463C93" w:rsidP="006616BC">
            <w:pPr>
              <w:rPr>
                <w:rFonts w:ascii="Century" w:hAnsi="Century"/>
                <w:b/>
                <w:bCs/>
                <w:color w:val="001D2F"/>
                <w:sz w:val="22"/>
                <w:szCs w:val="22"/>
              </w:rPr>
            </w:pPr>
            <w:r>
              <w:rPr>
                <w:rFonts w:ascii="Century" w:hAnsi="Century"/>
                <w:b/>
                <w:bCs/>
                <w:color w:val="001D2F"/>
                <w:sz w:val="22"/>
                <w:szCs w:val="22"/>
              </w:rPr>
              <w:t>A</w:t>
            </w:r>
            <w:r w:rsidRPr="00860E67">
              <w:rPr>
                <w:rFonts w:ascii="Century" w:hAnsi="Century"/>
                <w:b/>
                <w:bCs/>
                <w:color w:val="001D2F"/>
                <w:sz w:val="22"/>
                <w:szCs w:val="22"/>
              </w:rPr>
              <w:t xml:space="preserve"> Novel Classification System for Powders, to better inform Characterisation and Design for Reliable Flow.</w:t>
            </w:r>
          </w:p>
          <w:p w14:paraId="4B64C05D" w14:textId="2A761FD3" w:rsidR="00463C93" w:rsidRPr="00463C93" w:rsidRDefault="00463C93" w:rsidP="006616BC">
            <w:pPr>
              <w:rPr>
                <w:rFonts w:ascii="Century" w:hAnsi="Century"/>
                <w:b/>
                <w:bCs/>
                <w:color w:val="AC1169"/>
                <w:sz w:val="22"/>
                <w:szCs w:val="22"/>
              </w:rPr>
            </w:pPr>
            <w:r w:rsidRPr="00860E67">
              <w:rPr>
                <w:rFonts w:ascii="Century" w:hAnsi="Century"/>
                <w:color w:val="001D2F"/>
                <w:sz w:val="22"/>
                <w:szCs w:val="22"/>
              </w:rPr>
              <w:t>Prof.</w:t>
            </w:r>
            <w:r>
              <w:rPr>
                <w:rFonts w:ascii="Century" w:hAnsi="Century"/>
                <w:color w:val="001D2F"/>
                <w:sz w:val="22"/>
                <w:szCs w:val="22"/>
              </w:rPr>
              <w:t xml:space="preserve"> </w:t>
            </w:r>
            <w:r w:rsidRPr="00860E67">
              <w:rPr>
                <w:rFonts w:ascii="Century" w:hAnsi="Century"/>
                <w:color w:val="001D2F"/>
                <w:sz w:val="22"/>
                <w:szCs w:val="22"/>
              </w:rPr>
              <w:t>Mike Bradley</w:t>
            </w:r>
            <w:r>
              <w:rPr>
                <w:rFonts w:ascii="Century" w:hAnsi="Century"/>
                <w:color w:val="001D2F"/>
                <w:sz w:val="22"/>
                <w:szCs w:val="22"/>
              </w:rPr>
              <w:t xml:space="preserve"> </w:t>
            </w:r>
            <w:r w:rsidRPr="00860E67">
              <w:rPr>
                <w:rFonts w:ascii="Century" w:hAnsi="Century"/>
                <w:color w:val="001D2F"/>
                <w:sz w:val="22"/>
                <w:szCs w:val="22"/>
              </w:rPr>
              <w:t>(University of Greenwich)</w:t>
            </w:r>
          </w:p>
        </w:tc>
      </w:tr>
      <w:tr w:rsidR="00463C93" w14:paraId="0EBB23E0" w14:textId="77777777" w:rsidTr="009D3005">
        <w:tc>
          <w:tcPr>
            <w:tcW w:w="1843" w:type="dxa"/>
            <w:vAlign w:val="center"/>
          </w:tcPr>
          <w:p w14:paraId="40403FEE" w14:textId="1E469CA4" w:rsidR="00463C93" w:rsidRPr="00463C93" w:rsidRDefault="00463C93" w:rsidP="006616BC">
            <w:pPr>
              <w:rPr>
                <w:rFonts w:ascii="Century" w:hAnsi="Century"/>
                <w:b/>
                <w:bCs/>
                <w:color w:val="AC1169"/>
                <w:sz w:val="22"/>
                <w:szCs w:val="22"/>
              </w:rPr>
            </w:pPr>
            <w:r w:rsidRPr="00860E67">
              <w:rPr>
                <w:rFonts w:ascii="Century" w:hAnsi="Century"/>
                <w:b/>
                <w:bCs/>
                <w:color w:val="AC1169"/>
                <w:sz w:val="22"/>
                <w:szCs w:val="22"/>
              </w:rPr>
              <w:t xml:space="preserve">11:20 – 11:55 </w:t>
            </w:r>
          </w:p>
        </w:tc>
        <w:tc>
          <w:tcPr>
            <w:tcW w:w="8363" w:type="dxa"/>
            <w:vAlign w:val="center"/>
          </w:tcPr>
          <w:p w14:paraId="161D15E2" w14:textId="77777777" w:rsidR="00463C93" w:rsidRPr="00860E67" w:rsidRDefault="00463C93" w:rsidP="006616BC">
            <w:pPr>
              <w:rPr>
                <w:rFonts w:ascii="Century" w:hAnsi="Century"/>
                <w:b/>
                <w:bCs/>
                <w:color w:val="001D2F"/>
                <w:sz w:val="22"/>
                <w:szCs w:val="22"/>
              </w:rPr>
            </w:pPr>
            <w:r w:rsidRPr="00860E67">
              <w:rPr>
                <w:rFonts w:ascii="Century" w:hAnsi="Century"/>
                <w:b/>
                <w:bCs/>
                <w:color w:val="001D2F"/>
                <w:sz w:val="22"/>
                <w:szCs w:val="22"/>
              </w:rPr>
              <w:t xml:space="preserve">From particles to powders - piecing together the big picture of Powder Flow characterisation. </w:t>
            </w:r>
          </w:p>
          <w:p w14:paraId="7BE1565D" w14:textId="086DF693" w:rsidR="00463C93" w:rsidRPr="00463C93" w:rsidRDefault="00463C93" w:rsidP="006616BC">
            <w:pPr>
              <w:rPr>
                <w:rFonts w:ascii="Century" w:hAnsi="Century"/>
                <w:b/>
                <w:bCs/>
                <w:color w:val="AC1169"/>
                <w:sz w:val="22"/>
                <w:szCs w:val="22"/>
              </w:rPr>
            </w:pPr>
            <w:r w:rsidRPr="00860E67">
              <w:rPr>
                <w:rFonts w:ascii="Century" w:hAnsi="Century"/>
                <w:color w:val="001D2F"/>
                <w:sz w:val="22"/>
                <w:szCs w:val="22"/>
              </w:rPr>
              <w:t>Dr. Amalia Thomas</w:t>
            </w:r>
            <w:r>
              <w:rPr>
                <w:rFonts w:ascii="Century" w:hAnsi="Century"/>
                <w:color w:val="001D2F"/>
                <w:sz w:val="22"/>
                <w:szCs w:val="22"/>
              </w:rPr>
              <w:t xml:space="preserve"> </w:t>
            </w:r>
            <w:r w:rsidRPr="00860E67">
              <w:rPr>
                <w:rFonts w:ascii="Century" w:hAnsi="Century"/>
                <w:color w:val="001D2F"/>
                <w:sz w:val="22"/>
                <w:szCs w:val="22"/>
              </w:rPr>
              <w:t xml:space="preserve">(Malvern </w:t>
            </w:r>
            <w:proofErr w:type="spellStart"/>
            <w:r w:rsidRPr="00860E67">
              <w:rPr>
                <w:rFonts w:ascii="Century" w:hAnsi="Century"/>
                <w:color w:val="001D2F"/>
                <w:sz w:val="22"/>
                <w:szCs w:val="22"/>
              </w:rPr>
              <w:t>Panalytical</w:t>
            </w:r>
            <w:proofErr w:type="spellEnd"/>
            <w:r w:rsidRPr="00860E67">
              <w:rPr>
                <w:rFonts w:ascii="Century" w:hAnsi="Century"/>
                <w:color w:val="001D2F"/>
                <w:sz w:val="22"/>
                <w:szCs w:val="22"/>
              </w:rPr>
              <w:t xml:space="preserve"> Limited)</w:t>
            </w:r>
          </w:p>
        </w:tc>
      </w:tr>
      <w:tr w:rsidR="00463C93" w14:paraId="620B7E2B" w14:textId="77777777" w:rsidTr="009D3005">
        <w:tc>
          <w:tcPr>
            <w:tcW w:w="1843" w:type="dxa"/>
            <w:vAlign w:val="center"/>
          </w:tcPr>
          <w:p w14:paraId="3C5C060B" w14:textId="2C6BDC71" w:rsidR="00463C93" w:rsidRDefault="00463C93" w:rsidP="006616BC">
            <w:pPr>
              <w:rPr>
                <w:rFonts w:ascii="Century" w:hAnsi="Century"/>
                <w:b/>
                <w:bCs/>
                <w:color w:val="AC1169"/>
                <w:sz w:val="32"/>
                <w:szCs w:val="32"/>
              </w:rPr>
            </w:pPr>
            <w:r w:rsidRPr="00860E67">
              <w:rPr>
                <w:rFonts w:ascii="Century" w:hAnsi="Century"/>
                <w:b/>
                <w:bCs/>
                <w:color w:val="AC1169"/>
                <w:sz w:val="22"/>
                <w:szCs w:val="22"/>
              </w:rPr>
              <w:t>11:55-12:30</w:t>
            </w:r>
          </w:p>
        </w:tc>
        <w:tc>
          <w:tcPr>
            <w:tcW w:w="8363" w:type="dxa"/>
            <w:vAlign w:val="center"/>
          </w:tcPr>
          <w:p w14:paraId="6152B073" w14:textId="128DC4AE" w:rsidR="00463C93" w:rsidRDefault="00463C93" w:rsidP="009D3005">
            <w:pPr>
              <w:jc w:val="center"/>
              <w:rPr>
                <w:rFonts w:ascii="Century" w:hAnsi="Century"/>
                <w:b/>
                <w:bCs/>
                <w:color w:val="AC1169"/>
                <w:sz w:val="22"/>
                <w:szCs w:val="22"/>
              </w:rPr>
            </w:pPr>
            <w:r w:rsidRPr="00860E67">
              <w:rPr>
                <w:rFonts w:ascii="Century" w:hAnsi="Century"/>
                <w:b/>
                <w:bCs/>
                <w:color w:val="AC1169"/>
                <w:sz w:val="22"/>
                <w:szCs w:val="22"/>
              </w:rPr>
              <w:t>Elevated Pitches for Posters</w:t>
            </w:r>
          </w:p>
          <w:p w14:paraId="0AFA0A0C" w14:textId="10099C51" w:rsidR="003F58DE" w:rsidRPr="009D3005" w:rsidRDefault="009D3005" w:rsidP="006616BC">
            <w:pPr>
              <w:rPr>
                <w:rFonts w:ascii="Arial Narrow" w:hAnsi="Arial Narrow" w:cs="Arial"/>
                <w:color w:val="000000" w:themeColor="text1"/>
                <w:sz w:val="21"/>
                <w:szCs w:val="21"/>
              </w:rPr>
            </w:pPr>
            <w:r w:rsidRPr="009D3005">
              <w:rPr>
                <w:rFonts w:ascii="Arial Narrow" w:hAnsi="Arial Narrow" w:cs="Arial"/>
                <w:color w:val="000000" w:themeColor="text1"/>
                <w:sz w:val="21"/>
                <w:szCs w:val="21"/>
              </w:rPr>
              <w:t xml:space="preserve">P1 - </w:t>
            </w:r>
            <w:r w:rsidR="003F58DE" w:rsidRPr="009D3005">
              <w:rPr>
                <w:rFonts w:ascii="Arial Narrow" w:hAnsi="Arial Narrow" w:cs="Arial"/>
                <w:color w:val="000000" w:themeColor="text1"/>
                <w:sz w:val="21"/>
                <w:szCs w:val="21"/>
              </w:rPr>
              <w:t>Modifying a Brookfield Powder Flow Tester for use with energetic samples</w:t>
            </w:r>
            <w:r w:rsidR="003F58DE" w:rsidRPr="009D3005">
              <w:rPr>
                <w:rFonts w:ascii="Arial Narrow" w:hAnsi="Arial Narrow" w:cs="Arial"/>
                <w:color w:val="000000" w:themeColor="text1"/>
                <w:sz w:val="21"/>
                <w:szCs w:val="21"/>
              </w:rPr>
              <w:t xml:space="preserve"> (</w:t>
            </w:r>
            <w:r w:rsidR="003F58DE" w:rsidRPr="009D3005">
              <w:rPr>
                <w:rFonts w:ascii="Arial Narrow" w:hAnsi="Arial Narrow" w:cs="Arial"/>
                <w:color w:val="000000" w:themeColor="text1"/>
                <w:sz w:val="21"/>
                <w:szCs w:val="21"/>
              </w:rPr>
              <w:t>Anne Nickels</w:t>
            </w:r>
            <w:r w:rsidR="003F58DE" w:rsidRPr="009D3005">
              <w:rPr>
                <w:rFonts w:ascii="Arial Narrow" w:hAnsi="Arial Narrow" w:cs="Arial"/>
                <w:color w:val="000000" w:themeColor="text1"/>
                <w:sz w:val="21"/>
                <w:szCs w:val="21"/>
              </w:rPr>
              <w:t>)</w:t>
            </w:r>
          </w:p>
          <w:p w14:paraId="209D61D7" w14:textId="1EDDF54A" w:rsidR="006616BC" w:rsidRPr="009D3005" w:rsidRDefault="009D3005" w:rsidP="006616BC">
            <w:pPr>
              <w:rPr>
                <w:rFonts w:ascii="Arial Narrow" w:hAnsi="Arial Narrow" w:cs="Arial"/>
                <w:color w:val="000000" w:themeColor="text1"/>
                <w:sz w:val="21"/>
                <w:szCs w:val="21"/>
              </w:rPr>
            </w:pPr>
            <w:r w:rsidRPr="009D3005">
              <w:rPr>
                <w:rFonts w:ascii="Arial Narrow" w:hAnsi="Arial Narrow" w:cs="Arial"/>
                <w:color w:val="000000" w:themeColor="text1"/>
                <w:sz w:val="21"/>
                <w:szCs w:val="21"/>
              </w:rPr>
              <w:t xml:space="preserve">P2 - </w:t>
            </w:r>
            <w:r w:rsidR="006616BC" w:rsidRPr="009D3005">
              <w:rPr>
                <w:rFonts w:ascii="Arial Narrow" w:hAnsi="Arial Narrow" w:cs="Arial"/>
                <w:color w:val="000000" w:themeColor="text1"/>
                <w:sz w:val="21"/>
                <w:szCs w:val="21"/>
              </w:rPr>
              <w:t xml:space="preserve">Mechanistic Particle-Scale Modelling of Tablet Disintegration Using </w:t>
            </w:r>
            <w:r>
              <w:rPr>
                <w:rFonts w:ascii="Arial Narrow" w:hAnsi="Arial Narrow" w:cs="Arial"/>
                <w:color w:val="000000" w:themeColor="text1"/>
                <w:sz w:val="21"/>
                <w:szCs w:val="21"/>
              </w:rPr>
              <w:t>DEM</w:t>
            </w:r>
            <w:r w:rsidR="006616BC" w:rsidRPr="009D3005">
              <w:rPr>
                <w:rFonts w:ascii="Arial Narrow" w:hAnsi="Arial Narrow" w:cs="Arial"/>
                <w:color w:val="000000" w:themeColor="text1"/>
                <w:sz w:val="21"/>
                <w:szCs w:val="21"/>
              </w:rPr>
              <w:t xml:space="preserve"> (</w:t>
            </w:r>
            <w:r w:rsidR="006616BC" w:rsidRPr="009D3005">
              <w:rPr>
                <w:rFonts w:ascii="Arial Narrow" w:hAnsi="Arial Narrow" w:cs="Arial"/>
                <w:color w:val="000000" w:themeColor="text1"/>
                <w:sz w:val="21"/>
                <w:szCs w:val="21"/>
              </w:rPr>
              <w:t>Salma Khatoon</w:t>
            </w:r>
            <w:r w:rsidR="006616BC" w:rsidRPr="009D3005">
              <w:rPr>
                <w:rFonts w:ascii="Arial Narrow" w:hAnsi="Arial Narrow" w:cs="Arial"/>
                <w:color w:val="000000" w:themeColor="text1"/>
                <w:sz w:val="21"/>
                <w:szCs w:val="21"/>
              </w:rPr>
              <w:t>)</w:t>
            </w:r>
          </w:p>
          <w:p w14:paraId="0B5915C1" w14:textId="5F32D63C" w:rsidR="006616BC" w:rsidRPr="009D3005" w:rsidRDefault="009D3005" w:rsidP="006616BC">
            <w:pPr>
              <w:rPr>
                <w:rFonts w:ascii="Arial Narrow" w:hAnsi="Arial Narrow" w:cs="Arial"/>
                <w:color w:val="000000" w:themeColor="text1"/>
                <w:sz w:val="21"/>
                <w:szCs w:val="21"/>
              </w:rPr>
            </w:pPr>
            <w:r w:rsidRPr="009D3005">
              <w:rPr>
                <w:rFonts w:ascii="Arial Narrow" w:hAnsi="Arial Narrow" w:cs="Arial"/>
                <w:color w:val="000000" w:themeColor="text1"/>
                <w:sz w:val="21"/>
                <w:szCs w:val="21"/>
              </w:rPr>
              <w:t xml:space="preserve">P3 - </w:t>
            </w:r>
            <w:r w:rsidR="006616BC" w:rsidRPr="009D3005">
              <w:rPr>
                <w:rFonts w:ascii="Arial Narrow" w:hAnsi="Arial Narrow" w:cs="Arial"/>
                <w:color w:val="000000" w:themeColor="text1"/>
                <w:sz w:val="21"/>
                <w:szCs w:val="21"/>
              </w:rPr>
              <w:t>AI Assisted Characterisation of Triboelectrification in Powders</w:t>
            </w:r>
            <w:r w:rsidR="006616BC" w:rsidRPr="009D3005">
              <w:rPr>
                <w:rFonts w:ascii="Arial Narrow" w:hAnsi="Arial Narrow" w:cs="Arial"/>
                <w:color w:val="000000" w:themeColor="text1"/>
                <w:sz w:val="21"/>
                <w:szCs w:val="21"/>
              </w:rPr>
              <w:t xml:space="preserve"> (</w:t>
            </w:r>
            <w:r w:rsidR="006616BC" w:rsidRPr="009D3005">
              <w:rPr>
                <w:rFonts w:ascii="Arial Narrow" w:hAnsi="Arial Narrow" w:cs="Arial"/>
                <w:color w:val="000000" w:themeColor="text1"/>
                <w:sz w:val="21"/>
                <w:szCs w:val="21"/>
              </w:rPr>
              <w:t>Louis Buxton</w:t>
            </w:r>
            <w:r w:rsidR="006616BC" w:rsidRPr="009D3005">
              <w:rPr>
                <w:rFonts w:ascii="Arial Narrow" w:hAnsi="Arial Narrow" w:cs="Arial"/>
                <w:color w:val="000000" w:themeColor="text1"/>
                <w:sz w:val="21"/>
                <w:szCs w:val="21"/>
              </w:rPr>
              <w:t>)</w:t>
            </w:r>
          </w:p>
          <w:p w14:paraId="5151CFFC" w14:textId="6896401B" w:rsidR="006616BC" w:rsidRPr="009D3005" w:rsidRDefault="009D3005" w:rsidP="006616BC">
            <w:pPr>
              <w:rPr>
                <w:rFonts w:ascii="Arial Narrow" w:hAnsi="Arial Narrow" w:cs="Arial"/>
                <w:color w:val="000000" w:themeColor="text1"/>
                <w:sz w:val="21"/>
                <w:szCs w:val="21"/>
              </w:rPr>
            </w:pPr>
            <w:r w:rsidRPr="009D3005">
              <w:rPr>
                <w:rFonts w:ascii="Arial Narrow" w:hAnsi="Arial Narrow" w:cs="Arial"/>
                <w:color w:val="000000" w:themeColor="text1"/>
                <w:sz w:val="21"/>
                <w:szCs w:val="21"/>
              </w:rPr>
              <w:t xml:space="preserve">P4 - </w:t>
            </w:r>
            <w:r w:rsidR="006616BC" w:rsidRPr="009D3005">
              <w:rPr>
                <w:rFonts w:ascii="Arial Narrow" w:hAnsi="Arial Narrow" w:cs="Arial"/>
                <w:color w:val="000000" w:themeColor="text1"/>
                <w:sz w:val="21"/>
                <w:szCs w:val="21"/>
              </w:rPr>
              <w:t>A coupled DEM–SPH framework for diffusion-induced swelling of hydrogel particles</w:t>
            </w:r>
            <w:r w:rsidR="006616BC" w:rsidRPr="009D3005">
              <w:rPr>
                <w:rFonts w:ascii="Arial Narrow" w:hAnsi="Arial Narrow" w:cs="Arial"/>
                <w:color w:val="000000" w:themeColor="text1"/>
                <w:sz w:val="21"/>
                <w:szCs w:val="21"/>
              </w:rPr>
              <w:t xml:space="preserve"> (</w:t>
            </w:r>
            <w:r w:rsidR="006616BC" w:rsidRPr="009D3005">
              <w:rPr>
                <w:rFonts w:ascii="Arial Narrow" w:hAnsi="Arial Narrow" w:cs="Arial"/>
                <w:color w:val="000000" w:themeColor="text1"/>
                <w:sz w:val="21"/>
                <w:szCs w:val="21"/>
              </w:rPr>
              <w:t>Xue Lian</w:t>
            </w:r>
            <w:r w:rsidR="006616BC" w:rsidRPr="009D3005">
              <w:rPr>
                <w:rFonts w:ascii="Arial Narrow" w:hAnsi="Arial Narrow" w:cs="Arial"/>
                <w:color w:val="000000" w:themeColor="text1"/>
                <w:sz w:val="21"/>
                <w:szCs w:val="21"/>
              </w:rPr>
              <w:t>)</w:t>
            </w:r>
          </w:p>
          <w:p w14:paraId="62E98FA0" w14:textId="7D4A8E73" w:rsidR="006616BC" w:rsidRPr="009D3005" w:rsidRDefault="009D3005" w:rsidP="006616BC">
            <w:pPr>
              <w:rPr>
                <w:rFonts w:ascii="Arial Narrow" w:hAnsi="Arial Narrow" w:cs="Arial"/>
                <w:color w:val="000000" w:themeColor="text1"/>
                <w:sz w:val="21"/>
                <w:szCs w:val="21"/>
              </w:rPr>
            </w:pPr>
            <w:r w:rsidRPr="009D3005">
              <w:rPr>
                <w:rFonts w:ascii="Arial Narrow" w:hAnsi="Arial Narrow" w:cs="Arial"/>
                <w:color w:val="000000" w:themeColor="text1"/>
                <w:sz w:val="21"/>
                <w:szCs w:val="21"/>
              </w:rPr>
              <w:t xml:space="preserve">P5 - </w:t>
            </w:r>
            <w:r w:rsidR="006616BC" w:rsidRPr="009D3005">
              <w:rPr>
                <w:rFonts w:ascii="Arial Narrow" w:hAnsi="Arial Narrow" w:cs="Arial"/>
                <w:color w:val="000000" w:themeColor="text1"/>
                <w:sz w:val="21"/>
                <w:szCs w:val="21"/>
              </w:rPr>
              <w:t>High active particles as sustainable consumer goods</w:t>
            </w:r>
            <w:r w:rsidR="006616BC" w:rsidRPr="009D3005">
              <w:rPr>
                <w:rFonts w:ascii="Arial Narrow" w:hAnsi="Arial Narrow" w:cs="Arial"/>
                <w:color w:val="000000" w:themeColor="text1"/>
                <w:sz w:val="21"/>
                <w:szCs w:val="21"/>
              </w:rPr>
              <w:t xml:space="preserve"> (</w:t>
            </w:r>
            <w:r w:rsidR="006616BC" w:rsidRPr="009D3005">
              <w:rPr>
                <w:rFonts w:ascii="Arial Narrow" w:hAnsi="Arial Narrow" w:cs="Arial"/>
                <w:color w:val="000000" w:themeColor="text1"/>
                <w:sz w:val="21"/>
                <w:szCs w:val="21"/>
              </w:rPr>
              <w:t>Emily Chapman</w:t>
            </w:r>
            <w:r w:rsidR="006616BC" w:rsidRPr="009D3005">
              <w:rPr>
                <w:rFonts w:ascii="Arial Narrow" w:hAnsi="Arial Narrow" w:cs="Arial"/>
                <w:color w:val="000000" w:themeColor="text1"/>
                <w:sz w:val="21"/>
                <w:szCs w:val="21"/>
              </w:rPr>
              <w:t>)</w:t>
            </w:r>
          </w:p>
          <w:p w14:paraId="6C30B8FE" w14:textId="0A85FC9F" w:rsidR="003F58DE" w:rsidRPr="009D3005" w:rsidRDefault="009D3005" w:rsidP="006616BC">
            <w:pPr>
              <w:rPr>
                <w:rFonts w:ascii="Arial Narrow" w:hAnsi="Arial Narrow" w:cs="Arial"/>
                <w:color w:val="000000" w:themeColor="text1"/>
                <w:sz w:val="21"/>
                <w:szCs w:val="21"/>
              </w:rPr>
            </w:pPr>
            <w:r w:rsidRPr="009D3005">
              <w:rPr>
                <w:rFonts w:ascii="Arial Narrow" w:hAnsi="Arial Narrow" w:cs="Arial"/>
                <w:color w:val="000000" w:themeColor="text1"/>
                <w:sz w:val="21"/>
                <w:szCs w:val="21"/>
              </w:rPr>
              <w:t xml:space="preserve">P6 - </w:t>
            </w:r>
            <w:r w:rsidR="006616BC" w:rsidRPr="009D3005">
              <w:rPr>
                <w:rFonts w:ascii="Arial Narrow" w:hAnsi="Arial Narrow" w:cs="Arial"/>
                <w:color w:val="000000" w:themeColor="text1"/>
                <w:sz w:val="21"/>
                <w:szCs w:val="21"/>
              </w:rPr>
              <w:t>Microscale simulation of droplet impact on complex paper-based porous substrates</w:t>
            </w:r>
            <w:r w:rsidR="006616BC" w:rsidRPr="009D3005">
              <w:rPr>
                <w:rFonts w:ascii="Arial Narrow" w:hAnsi="Arial Narrow" w:cs="Arial"/>
                <w:color w:val="000000" w:themeColor="text1"/>
                <w:sz w:val="21"/>
                <w:szCs w:val="21"/>
              </w:rPr>
              <w:t xml:space="preserve"> </w:t>
            </w:r>
            <w:r w:rsidR="003F58DE" w:rsidRPr="009D3005">
              <w:rPr>
                <w:rFonts w:ascii="Arial Narrow" w:hAnsi="Arial Narrow" w:cs="Arial"/>
                <w:color w:val="000000" w:themeColor="text1"/>
                <w:sz w:val="21"/>
                <w:szCs w:val="21"/>
              </w:rPr>
              <w:t>(</w:t>
            </w:r>
            <w:proofErr w:type="spellStart"/>
            <w:r w:rsidR="003F58DE" w:rsidRPr="009D3005">
              <w:rPr>
                <w:rFonts w:ascii="Arial Narrow" w:hAnsi="Arial Narrow" w:cs="Arial"/>
                <w:color w:val="000000" w:themeColor="text1"/>
                <w:sz w:val="21"/>
                <w:szCs w:val="21"/>
              </w:rPr>
              <w:t>Yaquan</w:t>
            </w:r>
            <w:proofErr w:type="spellEnd"/>
            <w:r w:rsidR="003F58DE" w:rsidRPr="009D3005">
              <w:rPr>
                <w:rFonts w:ascii="Arial Narrow" w:hAnsi="Arial Narrow" w:cs="Arial"/>
                <w:color w:val="000000" w:themeColor="text1"/>
                <w:sz w:val="21"/>
                <w:szCs w:val="21"/>
              </w:rPr>
              <w:t xml:space="preserve"> Sun)</w:t>
            </w:r>
          </w:p>
          <w:p w14:paraId="31609A48" w14:textId="3FBEB760" w:rsidR="003F58DE" w:rsidRPr="003F58DE" w:rsidRDefault="009D3005" w:rsidP="006616BC">
            <w:pPr>
              <w:rPr>
                <w:rFonts w:ascii="Century" w:hAnsi="Century"/>
                <w:color w:val="AC1169"/>
                <w:sz w:val="22"/>
                <w:szCs w:val="22"/>
              </w:rPr>
            </w:pPr>
            <w:r w:rsidRPr="009D3005">
              <w:rPr>
                <w:rFonts w:ascii="Arial Narrow" w:hAnsi="Arial Narrow" w:cs="Arial"/>
                <w:color w:val="000000" w:themeColor="text1"/>
                <w:sz w:val="21"/>
                <w:szCs w:val="21"/>
              </w:rPr>
              <w:t xml:space="preserve">P7 - </w:t>
            </w:r>
            <w:r w:rsidR="003F58DE" w:rsidRPr="009D3005">
              <w:rPr>
                <w:rFonts w:ascii="Arial Narrow" w:hAnsi="Arial Narrow" w:cs="Arial"/>
                <w:color w:val="000000" w:themeColor="text1"/>
                <w:sz w:val="21"/>
                <w:szCs w:val="21"/>
              </w:rPr>
              <w:t>Predicting Die Filling of Pharmaceutical Powders Using Machine Learning</w:t>
            </w:r>
            <w:r w:rsidR="003F58DE" w:rsidRPr="009D3005">
              <w:rPr>
                <w:rFonts w:ascii="Arial Narrow" w:hAnsi="Arial Narrow" w:cs="Arial"/>
                <w:color w:val="000000" w:themeColor="text1"/>
                <w:sz w:val="21"/>
                <w:szCs w:val="21"/>
              </w:rPr>
              <w:t xml:space="preserve"> (</w:t>
            </w:r>
            <w:r w:rsidR="003F58DE" w:rsidRPr="009D3005">
              <w:rPr>
                <w:rFonts w:ascii="Arial Narrow" w:hAnsi="Arial Narrow" w:cs="Arial"/>
                <w:color w:val="000000" w:themeColor="text1"/>
                <w:sz w:val="21"/>
                <w:szCs w:val="21"/>
              </w:rPr>
              <w:t xml:space="preserve">Purva </w:t>
            </w:r>
            <w:proofErr w:type="spellStart"/>
            <w:r w:rsidR="003F58DE" w:rsidRPr="009D3005">
              <w:rPr>
                <w:rFonts w:ascii="Arial Narrow" w:hAnsi="Arial Narrow" w:cs="Arial"/>
                <w:color w:val="000000" w:themeColor="text1"/>
                <w:sz w:val="21"/>
                <w:szCs w:val="21"/>
              </w:rPr>
              <w:t>Kiritkumar</w:t>
            </w:r>
            <w:proofErr w:type="spellEnd"/>
            <w:r w:rsidR="003F58DE" w:rsidRPr="009D3005">
              <w:rPr>
                <w:rFonts w:ascii="Arial Narrow" w:hAnsi="Arial Narrow" w:cs="Arial"/>
                <w:color w:val="000000" w:themeColor="text1"/>
                <w:sz w:val="21"/>
                <w:szCs w:val="21"/>
              </w:rPr>
              <w:t xml:space="preserve"> Parekh</w:t>
            </w:r>
            <w:r w:rsidR="003F58DE" w:rsidRPr="009D3005">
              <w:rPr>
                <w:rFonts w:ascii="Arial Narrow" w:hAnsi="Arial Narrow" w:cs="Arial"/>
                <w:color w:val="000000" w:themeColor="text1"/>
                <w:sz w:val="21"/>
                <w:szCs w:val="21"/>
              </w:rPr>
              <w:t>)</w:t>
            </w:r>
          </w:p>
        </w:tc>
      </w:tr>
      <w:tr w:rsidR="00463C93" w14:paraId="49F7C12D" w14:textId="77777777" w:rsidTr="009D3005">
        <w:tc>
          <w:tcPr>
            <w:tcW w:w="1843" w:type="dxa"/>
            <w:vAlign w:val="center"/>
          </w:tcPr>
          <w:p w14:paraId="6DF4126F" w14:textId="57692DC2" w:rsidR="00463C93" w:rsidRDefault="006616BC" w:rsidP="006616BC">
            <w:pPr>
              <w:rPr>
                <w:rFonts w:ascii="Century" w:hAnsi="Century"/>
                <w:b/>
                <w:bCs/>
                <w:color w:val="AC1169"/>
                <w:sz w:val="32"/>
                <w:szCs w:val="32"/>
              </w:rPr>
            </w:pPr>
            <w:r w:rsidRPr="00860E67">
              <w:rPr>
                <w:rFonts w:ascii="Century" w:hAnsi="Century"/>
                <w:b/>
                <w:bCs/>
                <w:color w:val="AC1169"/>
                <w:sz w:val="22"/>
                <w:szCs w:val="22"/>
              </w:rPr>
              <w:t>12:30 -14:00</w:t>
            </w:r>
          </w:p>
        </w:tc>
        <w:tc>
          <w:tcPr>
            <w:tcW w:w="8363" w:type="dxa"/>
            <w:vAlign w:val="center"/>
          </w:tcPr>
          <w:p w14:paraId="47740BDC" w14:textId="114A08DA" w:rsidR="00463C93" w:rsidRDefault="006616BC" w:rsidP="006616BC">
            <w:pPr>
              <w:rPr>
                <w:rFonts w:ascii="Century" w:hAnsi="Century"/>
                <w:b/>
                <w:bCs/>
                <w:color w:val="AC1169"/>
                <w:sz w:val="32"/>
                <w:szCs w:val="32"/>
              </w:rPr>
            </w:pPr>
            <w:r w:rsidRPr="00860E67">
              <w:rPr>
                <w:rFonts w:ascii="Century" w:hAnsi="Century"/>
                <w:b/>
                <w:bCs/>
                <w:color w:val="AC1169"/>
                <w:sz w:val="22"/>
                <w:szCs w:val="22"/>
              </w:rPr>
              <w:t xml:space="preserve">Lunch and </w:t>
            </w:r>
            <w:proofErr w:type="gramStart"/>
            <w:r w:rsidRPr="00860E67">
              <w:rPr>
                <w:rFonts w:ascii="Century" w:hAnsi="Century"/>
                <w:b/>
                <w:bCs/>
                <w:color w:val="AC1169"/>
                <w:sz w:val="22"/>
                <w:szCs w:val="22"/>
              </w:rPr>
              <w:t>Poster</w:t>
            </w:r>
            <w:proofErr w:type="gramEnd"/>
          </w:p>
        </w:tc>
      </w:tr>
      <w:tr w:rsidR="00463C93" w14:paraId="1717BB2A" w14:textId="77777777" w:rsidTr="009D3005">
        <w:tc>
          <w:tcPr>
            <w:tcW w:w="1843" w:type="dxa"/>
            <w:vAlign w:val="center"/>
          </w:tcPr>
          <w:p w14:paraId="17D53626" w14:textId="72EA6904" w:rsidR="00463C93" w:rsidRPr="006616BC" w:rsidRDefault="006616BC" w:rsidP="006616BC">
            <w:pPr>
              <w:rPr>
                <w:rFonts w:ascii="Century" w:hAnsi="Century"/>
                <w:b/>
                <w:bCs/>
                <w:color w:val="AC1169"/>
                <w:sz w:val="22"/>
                <w:szCs w:val="22"/>
              </w:rPr>
            </w:pPr>
            <w:r w:rsidRPr="00860E67">
              <w:rPr>
                <w:rFonts w:ascii="Century" w:hAnsi="Century"/>
                <w:b/>
                <w:bCs/>
                <w:color w:val="AC1169"/>
                <w:sz w:val="22"/>
                <w:szCs w:val="22"/>
              </w:rPr>
              <w:t xml:space="preserve">14:00 – 14:35 </w:t>
            </w:r>
          </w:p>
        </w:tc>
        <w:tc>
          <w:tcPr>
            <w:tcW w:w="8363" w:type="dxa"/>
            <w:vAlign w:val="center"/>
          </w:tcPr>
          <w:p w14:paraId="207B6609" w14:textId="77777777" w:rsidR="006616BC" w:rsidRPr="00860E67" w:rsidRDefault="006616BC" w:rsidP="006616BC">
            <w:pPr>
              <w:rPr>
                <w:rFonts w:ascii="Century" w:hAnsi="Century"/>
                <w:b/>
                <w:bCs/>
                <w:color w:val="001D2F"/>
                <w:sz w:val="22"/>
                <w:szCs w:val="22"/>
              </w:rPr>
            </w:pPr>
            <w:r w:rsidRPr="00860E67">
              <w:rPr>
                <w:rFonts w:ascii="Century" w:hAnsi="Century"/>
                <w:b/>
                <w:bCs/>
                <w:color w:val="001D2F"/>
                <w:sz w:val="22"/>
                <w:szCs w:val="22"/>
              </w:rPr>
              <w:t xml:space="preserve">Powder flow and spreading in additive manufacturing. </w:t>
            </w:r>
          </w:p>
          <w:p w14:paraId="698B10FD" w14:textId="69E178C7" w:rsidR="00463C93" w:rsidRPr="006616BC" w:rsidRDefault="006616BC" w:rsidP="006616BC">
            <w:pPr>
              <w:rPr>
                <w:rFonts w:ascii="Century" w:hAnsi="Century"/>
                <w:b/>
                <w:bCs/>
                <w:color w:val="AC1169"/>
                <w:sz w:val="22"/>
                <w:szCs w:val="22"/>
              </w:rPr>
            </w:pPr>
            <w:r w:rsidRPr="00860E67">
              <w:rPr>
                <w:rFonts w:ascii="Century" w:hAnsi="Century"/>
                <w:color w:val="001D2F"/>
                <w:sz w:val="22"/>
                <w:szCs w:val="22"/>
              </w:rPr>
              <w:t>Dr. Ali Hassanpour</w:t>
            </w:r>
            <w:r>
              <w:rPr>
                <w:rFonts w:ascii="Century" w:hAnsi="Century"/>
                <w:color w:val="001D2F"/>
                <w:sz w:val="22"/>
                <w:szCs w:val="22"/>
              </w:rPr>
              <w:t xml:space="preserve"> </w:t>
            </w:r>
            <w:r w:rsidRPr="00860E67">
              <w:rPr>
                <w:rFonts w:ascii="Century" w:hAnsi="Century"/>
                <w:color w:val="001D2F"/>
                <w:sz w:val="22"/>
                <w:szCs w:val="22"/>
              </w:rPr>
              <w:t>(University of Leeds)</w:t>
            </w:r>
          </w:p>
        </w:tc>
      </w:tr>
      <w:tr w:rsidR="00463C93" w14:paraId="431DE901" w14:textId="77777777" w:rsidTr="009D3005">
        <w:tc>
          <w:tcPr>
            <w:tcW w:w="1843" w:type="dxa"/>
            <w:vAlign w:val="center"/>
          </w:tcPr>
          <w:p w14:paraId="0473FA67" w14:textId="63CCDA5C" w:rsidR="00463C93" w:rsidRPr="006616BC" w:rsidRDefault="006616BC" w:rsidP="006616BC">
            <w:pPr>
              <w:rPr>
                <w:rFonts w:ascii="Century" w:hAnsi="Century"/>
                <w:b/>
                <w:bCs/>
                <w:color w:val="AC1169"/>
                <w:sz w:val="22"/>
                <w:szCs w:val="22"/>
              </w:rPr>
            </w:pPr>
            <w:r w:rsidRPr="00860E67">
              <w:rPr>
                <w:rFonts w:ascii="Century" w:hAnsi="Century"/>
                <w:b/>
                <w:bCs/>
                <w:color w:val="AC1169"/>
                <w:sz w:val="22"/>
                <w:szCs w:val="22"/>
              </w:rPr>
              <w:t xml:space="preserve">14:35 – 15:10 </w:t>
            </w:r>
          </w:p>
        </w:tc>
        <w:tc>
          <w:tcPr>
            <w:tcW w:w="8363" w:type="dxa"/>
            <w:vAlign w:val="center"/>
          </w:tcPr>
          <w:p w14:paraId="0551515A" w14:textId="77777777" w:rsidR="006616BC" w:rsidRPr="00860E67" w:rsidRDefault="006616BC" w:rsidP="006616BC">
            <w:pPr>
              <w:rPr>
                <w:rFonts w:ascii="Century" w:hAnsi="Century"/>
                <w:b/>
                <w:bCs/>
                <w:color w:val="001D2F"/>
                <w:sz w:val="22"/>
                <w:szCs w:val="22"/>
              </w:rPr>
            </w:pPr>
            <w:r w:rsidRPr="00860E67">
              <w:rPr>
                <w:rFonts w:ascii="Century" w:hAnsi="Century"/>
                <w:b/>
                <w:bCs/>
                <w:color w:val="001D2F"/>
                <w:sz w:val="22"/>
                <w:szCs w:val="22"/>
              </w:rPr>
              <w:t>Powder flow for dry processing</w:t>
            </w:r>
            <w:r>
              <w:rPr>
                <w:rFonts w:ascii="Century" w:hAnsi="Century"/>
                <w:b/>
                <w:bCs/>
                <w:color w:val="001D2F"/>
                <w:sz w:val="22"/>
                <w:szCs w:val="22"/>
              </w:rPr>
              <w:t xml:space="preserve"> </w:t>
            </w:r>
            <w:r w:rsidRPr="00860E67">
              <w:rPr>
                <w:rFonts w:ascii="Century" w:hAnsi="Century"/>
                <w:b/>
                <w:bCs/>
                <w:color w:val="001D2F"/>
                <w:sz w:val="22"/>
                <w:szCs w:val="22"/>
              </w:rPr>
              <w:t xml:space="preserve">of lithium-ion battery electrodes. </w:t>
            </w:r>
          </w:p>
          <w:p w14:paraId="7059E11C" w14:textId="7B8A7095" w:rsidR="00463C93" w:rsidRPr="006616BC" w:rsidRDefault="006616BC" w:rsidP="006616BC">
            <w:pPr>
              <w:rPr>
                <w:rFonts w:ascii="Century" w:hAnsi="Century"/>
                <w:b/>
                <w:bCs/>
                <w:color w:val="AC1169"/>
                <w:sz w:val="22"/>
                <w:szCs w:val="22"/>
              </w:rPr>
            </w:pPr>
            <w:r w:rsidRPr="00860E67">
              <w:rPr>
                <w:rFonts w:ascii="Century" w:hAnsi="Century"/>
                <w:color w:val="001D2F"/>
                <w:sz w:val="22"/>
                <w:szCs w:val="22"/>
              </w:rPr>
              <w:t>Prof</w:t>
            </w:r>
            <w:r>
              <w:rPr>
                <w:rFonts w:ascii="Century" w:hAnsi="Century"/>
                <w:color w:val="001D2F"/>
                <w:sz w:val="22"/>
                <w:szCs w:val="22"/>
              </w:rPr>
              <w:t xml:space="preserve">. </w:t>
            </w:r>
            <w:r w:rsidRPr="00860E67">
              <w:rPr>
                <w:rFonts w:ascii="Century" w:hAnsi="Century"/>
                <w:color w:val="001D2F"/>
                <w:sz w:val="22"/>
                <w:szCs w:val="22"/>
              </w:rPr>
              <w:t>Rachel Smith (University of Sheffield)</w:t>
            </w:r>
          </w:p>
        </w:tc>
      </w:tr>
      <w:tr w:rsidR="00463C93" w14:paraId="3C8F473E" w14:textId="77777777" w:rsidTr="009D3005">
        <w:tc>
          <w:tcPr>
            <w:tcW w:w="1843" w:type="dxa"/>
            <w:vAlign w:val="center"/>
          </w:tcPr>
          <w:p w14:paraId="6D80B289" w14:textId="216BA966" w:rsidR="00463C93" w:rsidRPr="006616BC" w:rsidRDefault="006616BC" w:rsidP="006616BC">
            <w:pPr>
              <w:rPr>
                <w:rFonts w:ascii="Century" w:hAnsi="Century"/>
                <w:b/>
                <w:bCs/>
                <w:color w:val="AC1169"/>
                <w:sz w:val="22"/>
                <w:szCs w:val="22"/>
              </w:rPr>
            </w:pPr>
            <w:r w:rsidRPr="00860E67">
              <w:rPr>
                <w:rFonts w:ascii="Century" w:hAnsi="Century"/>
                <w:b/>
                <w:bCs/>
                <w:color w:val="AC1169"/>
                <w:sz w:val="22"/>
                <w:szCs w:val="22"/>
              </w:rPr>
              <w:t xml:space="preserve">15:10 -15:45 </w:t>
            </w:r>
          </w:p>
        </w:tc>
        <w:tc>
          <w:tcPr>
            <w:tcW w:w="8363" w:type="dxa"/>
            <w:vAlign w:val="center"/>
          </w:tcPr>
          <w:p w14:paraId="58B26455" w14:textId="77777777" w:rsidR="006616BC" w:rsidRPr="00860E67" w:rsidRDefault="006616BC" w:rsidP="006616BC">
            <w:pPr>
              <w:rPr>
                <w:rFonts w:ascii="Century" w:hAnsi="Century"/>
                <w:b/>
                <w:bCs/>
                <w:color w:val="001D2F"/>
                <w:sz w:val="22"/>
                <w:szCs w:val="22"/>
              </w:rPr>
            </w:pPr>
            <w:r w:rsidRPr="00860E67">
              <w:rPr>
                <w:rFonts w:ascii="Century" w:hAnsi="Century"/>
                <w:b/>
                <w:bCs/>
                <w:color w:val="001D2F"/>
                <w:sz w:val="22"/>
                <w:szCs w:val="22"/>
              </w:rPr>
              <w:t>Small Particles and Big Data: Harnessing Advanced Modelling and 18 Years of Data to Understand Flow</w:t>
            </w:r>
          </w:p>
          <w:p w14:paraId="7D4E368A" w14:textId="32C20759" w:rsidR="00463C93" w:rsidRPr="006616BC" w:rsidRDefault="006616BC" w:rsidP="006616BC">
            <w:pPr>
              <w:rPr>
                <w:rFonts w:ascii="Century" w:hAnsi="Century"/>
                <w:b/>
                <w:bCs/>
                <w:color w:val="AC1169"/>
                <w:sz w:val="22"/>
                <w:szCs w:val="22"/>
              </w:rPr>
            </w:pPr>
            <w:r w:rsidRPr="00860E67">
              <w:rPr>
                <w:rFonts w:ascii="Century" w:hAnsi="Century"/>
                <w:color w:val="001D2F"/>
                <w:sz w:val="22"/>
                <w:szCs w:val="22"/>
              </w:rPr>
              <w:t>Dr. John Gamble</w:t>
            </w:r>
            <w:r>
              <w:rPr>
                <w:rFonts w:ascii="Century" w:hAnsi="Century"/>
                <w:color w:val="001D2F"/>
                <w:sz w:val="22"/>
                <w:szCs w:val="22"/>
              </w:rPr>
              <w:t xml:space="preserve"> (</w:t>
            </w:r>
            <w:r w:rsidRPr="00860E67">
              <w:rPr>
                <w:rFonts w:ascii="Century" w:hAnsi="Century"/>
                <w:color w:val="001D2F"/>
                <w:sz w:val="22"/>
                <w:szCs w:val="22"/>
              </w:rPr>
              <w:t>Bristol Myers Squibb</w:t>
            </w:r>
            <w:r>
              <w:rPr>
                <w:rFonts w:ascii="Century" w:hAnsi="Century"/>
                <w:color w:val="001D2F"/>
                <w:sz w:val="22"/>
                <w:szCs w:val="22"/>
              </w:rPr>
              <w:t>)</w:t>
            </w:r>
          </w:p>
        </w:tc>
      </w:tr>
      <w:tr w:rsidR="00463C93" w14:paraId="79800561" w14:textId="77777777" w:rsidTr="009D3005">
        <w:tc>
          <w:tcPr>
            <w:tcW w:w="1843" w:type="dxa"/>
            <w:vAlign w:val="center"/>
          </w:tcPr>
          <w:p w14:paraId="5FACD9C8" w14:textId="12373520" w:rsidR="00463C93" w:rsidRPr="006616BC" w:rsidRDefault="006616BC" w:rsidP="006616BC">
            <w:pPr>
              <w:rPr>
                <w:rFonts w:ascii="Century" w:hAnsi="Century"/>
                <w:b/>
                <w:bCs/>
                <w:color w:val="AC1169"/>
                <w:sz w:val="22"/>
                <w:szCs w:val="22"/>
              </w:rPr>
            </w:pPr>
            <w:r w:rsidRPr="00860E67">
              <w:rPr>
                <w:rFonts w:ascii="Century" w:hAnsi="Century"/>
                <w:b/>
                <w:bCs/>
                <w:color w:val="AC1169"/>
                <w:sz w:val="22"/>
                <w:szCs w:val="22"/>
              </w:rPr>
              <w:t>15:45 – 16:</w:t>
            </w:r>
            <w:r>
              <w:rPr>
                <w:rFonts w:ascii="Century" w:hAnsi="Century"/>
                <w:b/>
                <w:bCs/>
                <w:color w:val="AC1169"/>
                <w:sz w:val="22"/>
                <w:szCs w:val="22"/>
              </w:rPr>
              <w:t>00</w:t>
            </w:r>
            <w:r w:rsidRPr="00860E67">
              <w:rPr>
                <w:rFonts w:ascii="Century" w:hAnsi="Century"/>
                <w:b/>
                <w:bCs/>
                <w:color w:val="AC1169"/>
                <w:sz w:val="22"/>
                <w:szCs w:val="22"/>
              </w:rPr>
              <w:t xml:space="preserve"> </w:t>
            </w:r>
          </w:p>
        </w:tc>
        <w:tc>
          <w:tcPr>
            <w:tcW w:w="8363" w:type="dxa"/>
            <w:vAlign w:val="center"/>
          </w:tcPr>
          <w:p w14:paraId="0CF8C8E7" w14:textId="77777777" w:rsidR="006616BC" w:rsidRDefault="006616BC" w:rsidP="006616BC">
            <w:pPr>
              <w:rPr>
                <w:rFonts w:ascii="Century" w:hAnsi="Century"/>
                <w:b/>
                <w:bCs/>
                <w:color w:val="000000" w:themeColor="text1"/>
                <w:sz w:val="22"/>
                <w:szCs w:val="22"/>
              </w:rPr>
            </w:pPr>
            <w:r w:rsidRPr="00463C93">
              <w:rPr>
                <w:rFonts w:ascii="Century" w:hAnsi="Century"/>
                <w:b/>
                <w:bCs/>
                <w:color w:val="000000" w:themeColor="text1"/>
                <w:sz w:val="22"/>
                <w:szCs w:val="22"/>
              </w:rPr>
              <w:t>Development of an Automated Dosing and Blending System for a Self-driving Powder Blend System</w:t>
            </w:r>
          </w:p>
          <w:p w14:paraId="052BB9B5" w14:textId="3DDB8314" w:rsidR="00463C93" w:rsidRPr="006616BC" w:rsidRDefault="006616BC" w:rsidP="006616BC">
            <w:pPr>
              <w:rPr>
                <w:rFonts w:ascii="Century" w:hAnsi="Century"/>
                <w:color w:val="000000" w:themeColor="text1"/>
                <w:sz w:val="22"/>
                <w:szCs w:val="22"/>
              </w:rPr>
            </w:pPr>
            <w:r w:rsidRPr="00463C93">
              <w:rPr>
                <w:rFonts w:ascii="Century" w:hAnsi="Century"/>
                <w:color w:val="000000" w:themeColor="text1"/>
                <w:sz w:val="22"/>
                <w:szCs w:val="22"/>
              </w:rPr>
              <w:t>Muhammad Murtaza</w:t>
            </w:r>
            <w:r>
              <w:rPr>
                <w:rFonts w:ascii="Century" w:hAnsi="Century"/>
                <w:color w:val="000000" w:themeColor="text1"/>
                <w:sz w:val="22"/>
                <w:szCs w:val="22"/>
              </w:rPr>
              <w:t xml:space="preserve"> (</w:t>
            </w:r>
            <w:r w:rsidRPr="00463C93">
              <w:rPr>
                <w:rFonts w:ascii="Century" w:hAnsi="Century"/>
                <w:color w:val="000000" w:themeColor="text1"/>
                <w:sz w:val="22"/>
                <w:szCs w:val="22"/>
              </w:rPr>
              <w:t>University of Strathclyde</w:t>
            </w:r>
            <w:r>
              <w:rPr>
                <w:rFonts w:ascii="Century" w:hAnsi="Century"/>
                <w:color w:val="000000" w:themeColor="text1"/>
                <w:sz w:val="22"/>
                <w:szCs w:val="22"/>
              </w:rPr>
              <w:t>)</w:t>
            </w:r>
          </w:p>
        </w:tc>
      </w:tr>
      <w:tr w:rsidR="00463C93" w14:paraId="4B68950C" w14:textId="77777777" w:rsidTr="009D3005">
        <w:tc>
          <w:tcPr>
            <w:tcW w:w="1843" w:type="dxa"/>
            <w:vAlign w:val="center"/>
          </w:tcPr>
          <w:p w14:paraId="3F5B5605" w14:textId="306B2A0C" w:rsidR="00463C93" w:rsidRPr="006616BC" w:rsidRDefault="006616BC" w:rsidP="006616BC">
            <w:pPr>
              <w:rPr>
                <w:rFonts w:ascii="Century" w:hAnsi="Century"/>
                <w:b/>
                <w:bCs/>
                <w:color w:val="AC1169"/>
                <w:sz w:val="22"/>
                <w:szCs w:val="22"/>
              </w:rPr>
            </w:pPr>
            <w:r>
              <w:rPr>
                <w:rFonts w:ascii="Century" w:hAnsi="Century"/>
                <w:b/>
                <w:bCs/>
                <w:color w:val="AC1169"/>
                <w:sz w:val="22"/>
                <w:szCs w:val="22"/>
              </w:rPr>
              <w:t>16</w:t>
            </w:r>
            <w:r w:rsidRPr="00860E67">
              <w:rPr>
                <w:rFonts w:ascii="Century" w:hAnsi="Century"/>
                <w:b/>
                <w:bCs/>
                <w:color w:val="AC1169"/>
                <w:sz w:val="22"/>
                <w:szCs w:val="22"/>
              </w:rPr>
              <w:t>:</w:t>
            </w:r>
            <w:r>
              <w:rPr>
                <w:rFonts w:ascii="Century" w:hAnsi="Century"/>
                <w:b/>
                <w:bCs/>
                <w:color w:val="AC1169"/>
                <w:sz w:val="22"/>
                <w:szCs w:val="22"/>
              </w:rPr>
              <w:t>00</w:t>
            </w:r>
            <w:r w:rsidRPr="00860E67">
              <w:rPr>
                <w:rFonts w:ascii="Century" w:hAnsi="Century"/>
                <w:b/>
                <w:bCs/>
                <w:color w:val="AC1169"/>
                <w:sz w:val="22"/>
                <w:szCs w:val="22"/>
              </w:rPr>
              <w:t xml:space="preserve"> – 16:</w:t>
            </w:r>
            <w:r>
              <w:rPr>
                <w:rFonts w:ascii="Century" w:hAnsi="Century"/>
                <w:b/>
                <w:bCs/>
                <w:color w:val="AC1169"/>
                <w:sz w:val="22"/>
                <w:szCs w:val="22"/>
              </w:rPr>
              <w:t>15</w:t>
            </w:r>
            <w:r w:rsidRPr="00860E67">
              <w:rPr>
                <w:rFonts w:ascii="Century" w:hAnsi="Century"/>
                <w:b/>
                <w:bCs/>
                <w:color w:val="AC1169"/>
                <w:sz w:val="22"/>
                <w:szCs w:val="22"/>
              </w:rPr>
              <w:t xml:space="preserve"> </w:t>
            </w:r>
          </w:p>
        </w:tc>
        <w:tc>
          <w:tcPr>
            <w:tcW w:w="8363" w:type="dxa"/>
            <w:vAlign w:val="center"/>
          </w:tcPr>
          <w:p w14:paraId="66D7DEBF" w14:textId="77777777" w:rsidR="006616BC" w:rsidRDefault="006616BC" w:rsidP="006616BC">
            <w:pPr>
              <w:rPr>
                <w:rFonts w:ascii="Century" w:hAnsi="Century"/>
                <w:b/>
                <w:bCs/>
                <w:color w:val="000000" w:themeColor="text1"/>
                <w:sz w:val="22"/>
                <w:szCs w:val="22"/>
              </w:rPr>
            </w:pPr>
            <w:r w:rsidRPr="00463C93">
              <w:rPr>
                <w:rFonts w:ascii="Century" w:hAnsi="Century"/>
                <w:b/>
                <w:bCs/>
                <w:color w:val="000000" w:themeColor="text1"/>
                <w:sz w:val="22"/>
                <w:szCs w:val="22"/>
              </w:rPr>
              <w:t>Impact of Relative Humidity on the Flowability of a Continuous Direct Compression Formulation: A Multi-Technique Excipient Characterisation Study</w:t>
            </w:r>
          </w:p>
          <w:p w14:paraId="2DFFDA5B" w14:textId="756141FD" w:rsidR="00463C93" w:rsidRPr="006616BC" w:rsidRDefault="006616BC" w:rsidP="006616BC">
            <w:pPr>
              <w:rPr>
                <w:rFonts w:ascii="Century" w:hAnsi="Century"/>
                <w:color w:val="000000" w:themeColor="text1"/>
                <w:sz w:val="22"/>
                <w:szCs w:val="22"/>
              </w:rPr>
            </w:pPr>
            <w:r w:rsidRPr="00463C93">
              <w:rPr>
                <w:rFonts w:ascii="Century" w:hAnsi="Century"/>
                <w:color w:val="000000" w:themeColor="text1"/>
                <w:sz w:val="22"/>
                <w:szCs w:val="22"/>
              </w:rPr>
              <w:t xml:space="preserve">Klaudia </w:t>
            </w:r>
            <w:proofErr w:type="spellStart"/>
            <w:r w:rsidRPr="00463C93">
              <w:rPr>
                <w:rFonts w:ascii="Century" w:hAnsi="Century"/>
                <w:color w:val="000000" w:themeColor="text1"/>
                <w:sz w:val="22"/>
                <w:szCs w:val="22"/>
              </w:rPr>
              <w:t>Lopej</w:t>
            </w:r>
            <w:proofErr w:type="spellEnd"/>
            <w:r w:rsidRPr="00463C93">
              <w:rPr>
                <w:rFonts w:ascii="Century" w:hAnsi="Century"/>
                <w:color w:val="000000" w:themeColor="text1"/>
                <w:sz w:val="22"/>
                <w:szCs w:val="22"/>
              </w:rPr>
              <w:t xml:space="preserve"> (AstraZeneca)</w:t>
            </w:r>
          </w:p>
        </w:tc>
      </w:tr>
      <w:tr w:rsidR="00463C93" w14:paraId="15964024" w14:textId="77777777" w:rsidTr="009D3005">
        <w:tc>
          <w:tcPr>
            <w:tcW w:w="1843" w:type="dxa"/>
            <w:vAlign w:val="center"/>
          </w:tcPr>
          <w:p w14:paraId="062ACBD9" w14:textId="0CFA17F8" w:rsidR="00463C93" w:rsidRPr="006616BC" w:rsidRDefault="006616BC" w:rsidP="006616BC">
            <w:pPr>
              <w:rPr>
                <w:rFonts w:ascii="Century" w:hAnsi="Century"/>
                <w:sz w:val="22"/>
                <w:szCs w:val="22"/>
              </w:rPr>
            </w:pPr>
            <w:r w:rsidRPr="00860E67">
              <w:rPr>
                <w:rFonts w:ascii="Century" w:hAnsi="Century"/>
                <w:b/>
                <w:bCs/>
                <w:color w:val="AC1169"/>
                <w:sz w:val="22"/>
                <w:szCs w:val="22"/>
              </w:rPr>
              <w:t>16:1</w:t>
            </w:r>
            <w:r>
              <w:rPr>
                <w:rFonts w:ascii="Century" w:hAnsi="Century"/>
                <w:b/>
                <w:bCs/>
                <w:color w:val="AC1169"/>
                <w:sz w:val="22"/>
                <w:szCs w:val="22"/>
              </w:rPr>
              <w:t>5</w:t>
            </w:r>
            <w:r w:rsidRPr="00860E67">
              <w:rPr>
                <w:rFonts w:ascii="Century" w:hAnsi="Century"/>
                <w:b/>
                <w:bCs/>
                <w:color w:val="AC1169"/>
                <w:sz w:val="22"/>
                <w:szCs w:val="22"/>
              </w:rPr>
              <w:t xml:space="preserve"> - 16:</w:t>
            </w:r>
            <w:r>
              <w:rPr>
                <w:rFonts w:ascii="Century" w:hAnsi="Century"/>
                <w:b/>
                <w:bCs/>
                <w:color w:val="AC1169"/>
                <w:sz w:val="22"/>
                <w:szCs w:val="22"/>
              </w:rPr>
              <w:t>50</w:t>
            </w:r>
            <w:r w:rsidRPr="00860E67">
              <w:rPr>
                <w:rFonts w:ascii="Century" w:hAnsi="Century"/>
                <w:b/>
                <w:bCs/>
                <w:color w:val="AC1169"/>
                <w:sz w:val="22"/>
                <w:szCs w:val="22"/>
              </w:rPr>
              <w:t xml:space="preserve"> </w:t>
            </w:r>
          </w:p>
        </w:tc>
        <w:tc>
          <w:tcPr>
            <w:tcW w:w="8363" w:type="dxa"/>
            <w:vAlign w:val="center"/>
          </w:tcPr>
          <w:p w14:paraId="3BE205BC" w14:textId="77777777" w:rsidR="006616BC" w:rsidRPr="00860E67" w:rsidRDefault="006616BC" w:rsidP="006616BC">
            <w:pPr>
              <w:rPr>
                <w:rFonts w:ascii="Century" w:hAnsi="Century"/>
                <w:b/>
                <w:bCs/>
                <w:sz w:val="22"/>
                <w:szCs w:val="22"/>
              </w:rPr>
            </w:pPr>
            <w:r w:rsidRPr="00860E67">
              <w:rPr>
                <w:rFonts w:ascii="Century" w:hAnsi="Century"/>
                <w:b/>
                <w:bCs/>
                <w:color w:val="001D2F"/>
                <w:sz w:val="22"/>
                <w:szCs w:val="22"/>
              </w:rPr>
              <w:t xml:space="preserve">Powder flow in continuous pharmaceutical manufacturing. </w:t>
            </w:r>
          </w:p>
          <w:p w14:paraId="32DAF92F" w14:textId="3F137A56" w:rsidR="00463C93" w:rsidRPr="006616BC" w:rsidRDefault="006616BC" w:rsidP="006616BC">
            <w:pPr>
              <w:rPr>
                <w:rFonts w:ascii="Century" w:hAnsi="Century"/>
                <w:b/>
                <w:bCs/>
                <w:color w:val="AC1169"/>
                <w:sz w:val="22"/>
                <w:szCs w:val="22"/>
              </w:rPr>
            </w:pPr>
            <w:r w:rsidRPr="00860E67">
              <w:rPr>
                <w:rFonts w:ascii="Century" w:hAnsi="Century"/>
                <w:color w:val="001D2F"/>
                <w:sz w:val="22"/>
                <w:szCs w:val="22"/>
              </w:rPr>
              <w:t>Prof. Charley Wu (University of Surrey) &amp; Jonathan Seville (University of Birmingham)</w:t>
            </w:r>
          </w:p>
        </w:tc>
      </w:tr>
      <w:tr w:rsidR="00463C93" w14:paraId="5DAE076B" w14:textId="77777777" w:rsidTr="009D3005">
        <w:tc>
          <w:tcPr>
            <w:tcW w:w="1843" w:type="dxa"/>
            <w:vAlign w:val="center"/>
          </w:tcPr>
          <w:p w14:paraId="4027642B" w14:textId="3927D507" w:rsidR="00463C93" w:rsidRDefault="006616BC" w:rsidP="006616BC">
            <w:pPr>
              <w:rPr>
                <w:rFonts w:ascii="Century" w:hAnsi="Century"/>
                <w:b/>
                <w:bCs/>
                <w:color w:val="AC1169"/>
                <w:sz w:val="32"/>
                <w:szCs w:val="32"/>
              </w:rPr>
            </w:pPr>
            <w:r w:rsidRPr="00860E67">
              <w:rPr>
                <w:rFonts w:ascii="Century" w:hAnsi="Century"/>
                <w:b/>
                <w:bCs/>
                <w:color w:val="AC1169"/>
                <w:sz w:val="22"/>
                <w:szCs w:val="22"/>
              </w:rPr>
              <w:t>16:</w:t>
            </w:r>
            <w:r>
              <w:rPr>
                <w:rFonts w:ascii="Century" w:hAnsi="Century"/>
                <w:b/>
                <w:bCs/>
                <w:color w:val="AC1169"/>
                <w:sz w:val="22"/>
                <w:szCs w:val="22"/>
              </w:rPr>
              <w:t>50</w:t>
            </w:r>
            <w:r w:rsidRPr="00860E67">
              <w:rPr>
                <w:rFonts w:ascii="Century" w:hAnsi="Century"/>
                <w:b/>
                <w:bCs/>
                <w:color w:val="AC1169"/>
                <w:sz w:val="22"/>
                <w:szCs w:val="22"/>
              </w:rPr>
              <w:t xml:space="preserve"> – 17:00</w:t>
            </w:r>
          </w:p>
        </w:tc>
        <w:tc>
          <w:tcPr>
            <w:tcW w:w="8363" w:type="dxa"/>
            <w:vAlign w:val="center"/>
          </w:tcPr>
          <w:p w14:paraId="423A9D36" w14:textId="4F332E06" w:rsidR="00463C93" w:rsidRPr="006616BC" w:rsidRDefault="006616BC" w:rsidP="006616BC">
            <w:pPr>
              <w:rPr>
                <w:rFonts w:ascii="Century" w:hAnsi="Century"/>
                <w:b/>
                <w:bCs/>
                <w:color w:val="AC1169"/>
                <w:sz w:val="22"/>
                <w:szCs w:val="22"/>
              </w:rPr>
            </w:pPr>
            <w:r w:rsidRPr="00860E67">
              <w:rPr>
                <w:rFonts w:ascii="Century" w:hAnsi="Century"/>
                <w:b/>
                <w:bCs/>
                <w:color w:val="AC1169"/>
                <w:sz w:val="22"/>
                <w:szCs w:val="22"/>
              </w:rPr>
              <w:t>Wrap-up</w:t>
            </w:r>
            <w:r>
              <w:rPr>
                <w:rFonts w:ascii="Century" w:hAnsi="Century"/>
                <w:b/>
                <w:bCs/>
                <w:color w:val="AC1169"/>
                <w:sz w:val="22"/>
                <w:szCs w:val="22"/>
              </w:rPr>
              <w:t xml:space="preserve"> &amp;</w:t>
            </w:r>
            <w:r w:rsidRPr="00860E67">
              <w:rPr>
                <w:rFonts w:ascii="Century" w:hAnsi="Century"/>
                <w:b/>
                <w:bCs/>
                <w:color w:val="AC1169"/>
                <w:sz w:val="22"/>
                <w:szCs w:val="22"/>
              </w:rPr>
              <w:t xml:space="preserve"> Poster prize awards</w:t>
            </w:r>
            <w:r>
              <w:rPr>
                <w:rFonts w:ascii="Century" w:hAnsi="Century"/>
                <w:b/>
                <w:bCs/>
                <w:color w:val="AC1169"/>
                <w:sz w:val="22"/>
                <w:szCs w:val="22"/>
              </w:rPr>
              <w:t xml:space="preserve"> sponsored by MDPI/powders</w:t>
            </w:r>
          </w:p>
        </w:tc>
      </w:tr>
    </w:tbl>
    <w:p w14:paraId="7B49A386" w14:textId="77777777" w:rsidR="00346A95" w:rsidRDefault="00346A95" w:rsidP="00346A95">
      <w:pPr>
        <w:spacing w:after="0" w:line="240" w:lineRule="auto"/>
        <w:rPr>
          <w:rFonts w:ascii="Century" w:hAnsi="Century"/>
          <w:b/>
          <w:bCs/>
          <w:color w:val="AC1169"/>
          <w:sz w:val="22"/>
          <w:szCs w:val="22"/>
        </w:rPr>
      </w:pPr>
    </w:p>
    <w:p w14:paraId="7C97356B" w14:textId="77777777" w:rsidR="006616BC" w:rsidRPr="00860E67" w:rsidRDefault="006616BC" w:rsidP="00346A95">
      <w:pPr>
        <w:spacing w:after="0" w:line="240" w:lineRule="auto"/>
        <w:rPr>
          <w:rFonts w:ascii="Century" w:hAnsi="Century"/>
          <w:b/>
          <w:bCs/>
          <w:color w:val="AC1169"/>
          <w:sz w:val="10"/>
          <w:szCs w:val="10"/>
        </w:rPr>
      </w:pPr>
    </w:p>
    <w:p w14:paraId="4168D9AB" w14:textId="77777777" w:rsidR="001E5BE6" w:rsidRDefault="001E5BE6">
      <w:pPr>
        <w:rPr>
          <w:rFonts w:ascii="Century" w:hAnsi="Century"/>
          <w:b/>
          <w:bCs/>
          <w:color w:val="A6A6A6" w:themeColor="background1" w:themeShade="A6"/>
          <w:sz w:val="22"/>
          <w:szCs w:val="22"/>
        </w:rPr>
      </w:pPr>
      <w:r>
        <w:rPr>
          <w:rFonts w:ascii="Century" w:hAnsi="Century"/>
          <w:b/>
          <w:bCs/>
          <w:color w:val="A6A6A6" w:themeColor="background1" w:themeShade="A6"/>
          <w:sz w:val="22"/>
          <w:szCs w:val="22"/>
        </w:rPr>
        <w:br w:type="page"/>
      </w:r>
    </w:p>
    <w:p w14:paraId="71596616" w14:textId="77777777" w:rsidR="005F4719" w:rsidRPr="00D317BC" w:rsidRDefault="005F4719" w:rsidP="005F4719">
      <w:pPr>
        <w:spacing w:after="0" w:line="240" w:lineRule="auto"/>
        <w:rPr>
          <w:rFonts w:ascii="Century" w:hAnsi="Century"/>
          <w:b/>
          <w:bCs/>
          <w:color w:val="000000" w:themeColor="text1"/>
          <w:sz w:val="28"/>
          <w:szCs w:val="28"/>
        </w:rPr>
      </w:pPr>
      <w:r w:rsidRPr="00D317BC">
        <w:rPr>
          <w:rFonts w:ascii="Century" w:hAnsi="Century"/>
          <w:b/>
          <w:bCs/>
          <w:color w:val="000000" w:themeColor="text1"/>
          <w:sz w:val="28"/>
          <w:szCs w:val="28"/>
        </w:rPr>
        <w:lastRenderedPageBreak/>
        <w:t xml:space="preserve">Poster Abstract Submission: </w:t>
      </w:r>
    </w:p>
    <w:p w14:paraId="0DAE49DD" w14:textId="77777777" w:rsidR="005F4719" w:rsidRPr="00D317BC" w:rsidRDefault="005F4719" w:rsidP="005F4719">
      <w:pPr>
        <w:rPr>
          <w:rFonts w:ascii="Century" w:hAnsi="Century"/>
          <w:color w:val="000000"/>
        </w:rPr>
      </w:pPr>
    </w:p>
    <w:p w14:paraId="72545E1A" w14:textId="77777777" w:rsidR="005F4719" w:rsidRPr="00D317BC" w:rsidRDefault="005F4719" w:rsidP="005F4719">
      <w:pPr>
        <w:rPr>
          <w:rFonts w:ascii="Century" w:hAnsi="Century"/>
          <w:color w:val="000000"/>
        </w:rPr>
      </w:pPr>
      <w:r w:rsidRPr="00D317BC">
        <w:rPr>
          <w:rFonts w:ascii="Century" w:hAnsi="Century"/>
          <w:color w:val="000000"/>
        </w:rPr>
        <w:t>Please ensure you submit your abstract by 15th August using this link:</w:t>
      </w:r>
      <w:r w:rsidRPr="00D317BC">
        <w:rPr>
          <w:rStyle w:val="apple-converted-space"/>
          <w:rFonts w:ascii="Century" w:hAnsi="Century"/>
          <w:color w:val="000000"/>
        </w:rPr>
        <w:t> </w:t>
      </w:r>
      <w:r w:rsidRPr="00D317BC">
        <w:rPr>
          <w:rFonts w:ascii="Century" w:hAnsi="Century"/>
          <w:color w:val="000000"/>
        </w:rPr>
        <w:t> </w:t>
      </w:r>
    </w:p>
    <w:p w14:paraId="29AAFBD7" w14:textId="77777777" w:rsidR="005F4719" w:rsidRPr="00D317BC" w:rsidRDefault="005F4719" w:rsidP="005F4719">
      <w:pPr>
        <w:rPr>
          <w:rFonts w:ascii="Century" w:hAnsi="Century"/>
          <w:color w:val="212121"/>
        </w:rPr>
      </w:pPr>
      <w:hyperlink r:id="rId6" w:tooltip="Original URL:&#10;https://events.rsc.org/rsc/frontend/reg/homepage.csp?eventID=3356&amp;userType=submitter&amp;pageID=1241425&#10;&#10;Click to follow link." w:history="1">
        <w:r w:rsidRPr="00D317BC">
          <w:rPr>
            <w:rStyle w:val="Hyperlink"/>
            <w:rFonts w:ascii="Century" w:hAnsi="Century"/>
            <w:color w:val="467886"/>
          </w:rPr>
          <w:t>https://events.rsc.org/rsc/frontend/reg/homepage.csp?eventID=3356&amp;userType=submitter&amp;pageID=1241425</w:t>
        </w:r>
      </w:hyperlink>
      <w:r w:rsidRPr="00D317BC">
        <w:rPr>
          <w:rFonts w:ascii="Century" w:hAnsi="Century"/>
          <w:color w:val="000000"/>
        </w:rPr>
        <w:t> . </w:t>
      </w:r>
    </w:p>
    <w:p w14:paraId="1F8C2C44" w14:textId="77777777" w:rsidR="005F4719" w:rsidRPr="00D317BC" w:rsidRDefault="005F4719" w:rsidP="005F4719">
      <w:pPr>
        <w:rPr>
          <w:rFonts w:ascii="Century" w:hAnsi="Century"/>
          <w:color w:val="161C24"/>
        </w:rPr>
      </w:pPr>
      <w:r w:rsidRPr="00D317BC">
        <w:rPr>
          <w:rFonts w:ascii="Century" w:hAnsi="Century"/>
          <w:color w:val="161C24"/>
        </w:rPr>
        <w:t>There is no specific template for the abstract; free format is acceptable. Please include the title, authors and affiliations, and a brief abstract (around half a page is sufficient).</w:t>
      </w:r>
    </w:p>
    <w:p w14:paraId="5F8AF947" w14:textId="77777777" w:rsidR="005F4719" w:rsidRPr="00D317BC" w:rsidRDefault="005F4719" w:rsidP="005F4719">
      <w:pPr>
        <w:pStyle w:val="ms-outlook-mobile-reference-message"/>
        <w:spacing w:before="0" w:after="0"/>
        <w:rPr>
          <w:rFonts w:ascii="Century" w:hAnsi="Century"/>
          <w:b/>
          <w:bCs/>
          <w:color w:val="161C24"/>
        </w:rPr>
      </w:pPr>
    </w:p>
    <w:p w14:paraId="718A0B0E" w14:textId="77777777" w:rsidR="005F4719" w:rsidRPr="00D317BC" w:rsidRDefault="005F4719" w:rsidP="005F4719">
      <w:pPr>
        <w:pStyle w:val="ms-outlook-mobile-reference-message"/>
        <w:spacing w:before="0" w:after="0"/>
        <w:rPr>
          <w:rStyle w:val="apple-converted-space"/>
          <w:rFonts w:ascii="Century" w:hAnsi="Century"/>
          <w:color w:val="000000"/>
          <w:sz w:val="28"/>
          <w:szCs w:val="28"/>
        </w:rPr>
      </w:pPr>
      <w:r w:rsidRPr="00D317BC">
        <w:rPr>
          <w:rFonts w:ascii="Century" w:hAnsi="Century"/>
          <w:b/>
          <w:bCs/>
          <w:color w:val="161C24"/>
          <w:sz w:val="28"/>
          <w:szCs w:val="28"/>
        </w:rPr>
        <w:t>Registration:</w:t>
      </w:r>
    </w:p>
    <w:p w14:paraId="57D7185D" w14:textId="77777777" w:rsidR="005F4719" w:rsidRPr="00D317BC" w:rsidRDefault="005F4719" w:rsidP="005F4719">
      <w:pPr>
        <w:pStyle w:val="ms-outlook-mobile-reference-message"/>
        <w:spacing w:before="0" w:after="0"/>
        <w:rPr>
          <w:rFonts w:ascii="Century" w:hAnsi="Century"/>
          <w:color w:val="161C24"/>
        </w:rPr>
      </w:pPr>
      <w:hyperlink r:id="rId7" w:tooltip="Original URL:&#10;https://events.rsc.org/rsc/3356/register&#10;&#10;Click to follow link." w:history="1">
        <w:r w:rsidRPr="00D317BC">
          <w:rPr>
            <w:rStyle w:val="Hyperlink"/>
            <w:rFonts w:ascii="Century" w:hAnsi="Century"/>
            <w:color w:val="467886"/>
          </w:rPr>
          <w:t>https://events.rsc.org/rsc/3356/register</w:t>
        </w:r>
      </w:hyperlink>
      <w:r w:rsidRPr="00D317BC">
        <w:rPr>
          <w:rFonts w:ascii="Century" w:hAnsi="Century"/>
          <w:color w:val="000000"/>
        </w:rPr>
        <w:t xml:space="preserve"> </w:t>
      </w:r>
      <w:r w:rsidRPr="00D317BC">
        <w:rPr>
          <w:rFonts w:ascii="Century" w:hAnsi="Century"/>
          <w:color w:val="161C24"/>
          <w:shd w:val="clear" w:color="auto" w:fill="F9FAFB"/>
        </w:rPr>
        <w:t>as soon as possible, and no later than 28th August (please note that registration may close earlier if the venue reaches capacity).</w:t>
      </w:r>
    </w:p>
    <w:p w14:paraId="71CE806C" w14:textId="77777777" w:rsidR="005F4719" w:rsidRPr="00D317BC" w:rsidRDefault="005F4719" w:rsidP="005F4719">
      <w:pPr>
        <w:spacing w:after="0" w:line="240" w:lineRule="auto"/>
        <w:rPr>
          <w:rFonts w:ascii="Century" w:hAnsi="Century"/>
          <w:b/>
          <w:bCs/>
          <w:color w:val="A6A6A6" w:themeColor="background1" w:themeShade="A6"/>
        </w:rPr>
      </w:pPr>
    </w:p>
    <w:p w14:paraId="4F500F85" w14:textId="7DE6852F" w:rsidR="001E5BE6" w:rsidRPr="005F4719" w:rsidRDefault="001E5BE6" w:rsidP="001E5BE6">
      <w:pPr>
        <w:spacing w:after="120"/>
        <w:rPr>
          <w:b/>
          <w:bCs/>
          <w:i/>
          <w:iCs/>
        </w:rPr>
      </w:pPr>
      <w:r w:rsidRPr="002304CA">
        <w:rPr>
          <w:b/>
          <w:bCs/>
          <w:i/>
          <w:iCs/>
        </w:rPr>
        <w:t>Workshop Sponsor:</w:t>
      </w:r>
    </w:p>
    <w:p w14:paraId="0B5F1376" w14:textId="40153E9D" w:rsidR="001E5BE6" w:rsidRDefault="001E5BE6" w:rsidP="001E5BE6">
      <w:pPr>
        <w:spacing w:after="120"/>
        <w:rPr>
          <w:i/>
          <w:iCs/>
        </w:rPr>
      </w:pPr>
      <w:r>
        <w:rPr>
          <w:noProof/>
        </w:rPr>
        <w:drawing>
          <wp:inline distT="0" distB="0" distL="0" distR="0" wp14:anchorId="568862B2" wp14:editId="134CA1C4">
            <wp:extent cx="2162755" cy="751663"/>
            <wp:effectExtent l="0" t="0" r="0" b="0"/>
            <wp:docPr id="14342492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114" cy="762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A48F8" w14:textId="77777777" w:rsidR="001E5BE6" w:rsidRDefault="001E5BE6" w:rsidP="001E5BE6">
      <w:pPr>
        <w:spacing w:after="120"/>
        <w:rPr>
          <w:i/>
          <w:iCs/>
        </w:rPr>
      </w:pPr>
    </w:p>
    <w:p w14:paraId="434E274A" w14:textId="77777777" w:rsidR="001E5BE6" w:rsidRDefault="001E5BE6" w:rsidP="001E5BE6">
      <w:pPr>
        <w:spacing w:after="120"/>
      </w:pPr>
      <w:r w:rsidRPr="00F83FA3">
        <w:rPr>
          <w:rFonts w:hint="eastAsia"/>
          <w:i/>
          <w:iCs/>
        </w:rPr>
        <w:t>Powders</w:t>
      </w:r>
      <w:r w:rsidRPr="00F83FA3">
        <w:t xml:space="preserve"> </w:t>
      </w:r>
      <w:r w:rsidRPr="00A125E5">
        <w:t>(ISSN: 2674-0516)</w:t>
      </w:r>
      <w:r>
        <w:rPr>
          <w:rFonts w:hint="eastAsia"/>
        </w:rPr>
        <w:t xml:space="preserve"> </w:t>
      </w:r>
      <w:r w:rsidRPr="00F83FA3">
        <w:rPr>
          <w:rFonts w:hint="eastAsia"/>
        </w:rPr>
        <w:t xml:space="preserve">is </w:t>
      </w:r>
      <w:r w:rsidRPr="00F83FA3">
        <w:t xml:space="preserve">an international open access journal </w:t>
      </w:r>
      <w:r>
        <w:t xml:space="preserve">that </w:t>
      </w:r>
      <w:r w:rsidRPr="00F83FA3">
        <w:t xml:space="preserve">publishes peer-reviewed papers containing research on science and engineering to synthesize, handle, process, and characterize powders, powder systems, and particulate bodies in general. </w:t>
      </w:r>
      <w:r>
        <w:t>The journal covers a broad range of particle sizes</w:t>
      </w:r>
      <w:r w:rsidRPr="00F83FA3">
        <w:t xml:space="preserve">, ranging from nanoparticles to granules, and </w:t>
      </w:r>
      <w:r>
        <w:t>includes</w:t>
      </w:r>
      <w:r w:rsidRPr="00F83FA3">
        <w:t xml:space="preserve"> powders </w:t>
      </w:r>
      <w:r>
        <w:t>suspended</w:t>
      </w:r>
      <w:r w:rsidRPr="00F83FA3">
        <w:t xml:space="preserve"> in air</w:t>
      </w:r>
      <w:r>
        <w:t xml:space="preserve"> or</w:t>
      </w:r>
      <w:r w:rsidRPr="00F83FA3">
        <w:t xml:space="preserve"> liquids, </w:t>
      </w:r>
      <w:r>
        <w:t>as well as those</w:t>
      </w:r>
      <w:r w:rsidRPr="00F83FA3">
        <w:t xml:space="preserve"> in solid composites. Powder technology is founded on the fundamentals, developments, and advances </w:t>
      </w:r>
      <w:r>
        <w:t>of a wide</w:t>
      </w:r>
      <w:r w:rsidRPr="00F83FA3">
        <w:t xml:space="preserve"> variety of fields, including chemical engineering, material</w:t>
      </w:r>
      <w:r>
        <w:t>s</w:t>
      </w:r>
      <w:r w:rsidRPr="00F83FA3">
        <w:t xml:space="preserve"> science, pharmaceuticals, powder metallurgy, environmental technology, energy technology, nanotechnology, interface science, colloid science, </w:t>
      </w:r>
      <w:r>
        <w:t xml:space="preserve">and </w:t>
      </w:r>
      <w:r w:rsidRPr="00F83FA3">
        <w:t>aerosol science.</w:t>
      </w:r>
    </w:p>
    <w:p w14:paraId="28460984" w14:textId="77777777" w:rsidR="001E5BE6" w:rsidRDefault="001E5BE6" w:rsidP="001E5BE6">
      <w:pPr>
        <w:spacing w:after="120"/>
      </w:pPr>
      <w:r w:rsidRPr="00A125E5">
        <w:rPr>
          <w:i/>
          <w:iCs/>
        </w:rPr>
        <w:t xml:space="preserve">Powders </w:t>
      </w:r>
      <w:r w:rsidRPr="00A125E5">
        <w:t>was indexed in Scopus in March 2026 and in the Emerging Sources Citation Index (ESCI) of Web of Science (</w:t>
      </w:r>
      <w:proofErr w:type="spellStart"/>
      <w:r w:rsidRPr="00A125E5">
        <w:t>WoS</w:t>
      </w:r>
      <w:proofErr w:type="spellEnd"/>
      <w:r w:rsidRPr="00A125E5">
        <w:t xml:space="preserve">) in June 2026. In June 2026, it also received its first </w:t>
      </w:r>
      <w:proofErr w:type="spellStart"/>
      <w:r w:rsidRPr="00A125E5">
        <w:t>CiteScore</w:t>
      </w:r>
      <w:proofErr w:type="spellEnd"/>
      <w:r w:rsidRPr="00A125E5">
        <w:t xml:space="preserve"> of 3.7.</w:t>
      </w:r>
    </w:p>
    <w:p w14:paraId="21E7D94F" w14:textId="77777777" w:rsidR="001E5BE6" w:rsidRPr="00E06592" w:rsidRDefault="001E5BE6" w:rsidP="001E5BE6">
      <w:pPr>
        <w:spacing w:after="120"/>
      </w:pPr>
      <w:r w:rsidRPr="00E150E7">
        <w:t xml:space="preserve">For further details about </w:t>
      </w:r>
      <w:r w:rsidRPr="00E150E7">
        <w:rPr>
          <w:rFonts w:hint="eastAsia"/>
          <w:i/>
          <w:iCs/>
        </w:rPr>
        <w:t>Powders</w:t>
      </w:r>
      <w:r w:rsidRPr="00E150E7">
        <w:t>, please visit the following link: https://www.mdpi.com/journal/powders</w:t>
      </w:r>
    </w:p>
    <w:p w14:paraId="7288412E" w14:textId="0F9069FE" w:rsidR="00D317BC" w:rsidRDefault="00D317BC">
      <w:pPr>
        <w:rPr>
          <w:rFonts w:ascii="Century" w:hAnsi="Century"/>
          <w:b/>
          <w:bCs/>
          <w:color w:val="000000" w:themeColor="text1"/>
          <w:sz w:val="22"/>
          <w:szCs w:val="22"/>
        </w:rPr>
      </w:pPr>
    </w:p>
    <w:sectPr w:rsidR="00D317BC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D67A174" w14:textId="77777777" w:rsidR="00ED26CE" w:rsidRDefault="00ED26CE" w:rsidP="005F4719">
      <w:pPr>
        <w:spacing w:after="0" w:line="240" w:lineRule="auto"/>
      </w:pPr>
      <w:r>
        <w:separator/>
      </w:r>
    </w:p>
  </w:endnote>
  <w:endnote w:type="continuationSeparator" w:id="0">
    <w:p w14:paraId="57053F8E" w14:textId="77777777" w:rsidR="00ED26CE" w:rsidRDefault="00ED26CE" w:rsidP="005F4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A90490" w14:textId="3F1FAE0E" w:rsidR="005F4719" w:rsidRDefault="005F4719" w:rsidP="005F4719">
    <w:pPr>
      <w:pStyle w:val="Footer"/>
      <w:tabs>
        <w:tab w:val="clear" w:pos="9026"/>
      </w:tabs>
      <w:ind w:right="-613" w:hanging="709"/>
    </w:pPr>
    <w:r>
      <w:rPr>
        <w:noProof/>
      </w:rPr>
      <w:drawing>
        <wp:inline distT="0" distB="0" distL="0" distR="0" wp14:anchorId="5F05BD6F" wp14:editId="114470AB">
          <wp:extent cx="2335456" cy="564543"/>
          <wp:effectExtent l="0" t="0" r="1905" b="0"/>
          <wp:docPr id="1872071638" name="Picture 2" descr="Blue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2071638" name="Picture 2" descr="Blue text on a white background&#10;&#10;AI-generated content may be incorrect.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41" t="18255" r="17939" b="16053"/>
                  <a:stretch>
                    <a:fillRect/>
                  </a:stretch>
                </pic:blipFill>
                <pic:spPr bwMode="auto">
                  <a:xfrm>
                    <a:off x="0" y="0"/>
                    <a:ext cx="2345834" cy="56705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</w:t>
    </w:r>
    <w:r>
      <w:rPr>
        <w:noProof/>
      </w:rPr>
      <w:drawing>
        <wp:inline distT="0" distB="0" distL="0" distR="0" wp14:anchorId="76673333" wp14:editId="702429C7">
          <wp:extent cx="1692986" cy="588396"/>
          <wp:effectExtent l="0" t="0" r="0" b="0"/>
          <wp:docPr id="75587938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154" cy="6044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</w:t>
    </w:r>
    <w:r>
      <w:rPr>
        <w:noProof/>
      </w:rPr>
      <w:drawing>
        <wp:inline distT="0" distB="0" distL="0" distR="0" wp14:anchorId="5EB2FE70" wp14:editId="67AE8098">
          <wp:extent cx="1403985" cy="549275"/>
          <wp:effectExtent l="0" t="0" r="5715" b="0"/>
          <wp:docPr id="1831726074" name="图片 3" descr="IChe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1726074" name="图片 3" descr="IChemE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985" cy="549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C21DDFD" w14:textId="77777777" w:rsidR="00ED26CE" w:rsidRDefault="00ED26CE" w:rsidP="005F4719">
      <w:pPr>
        <w:spacing w:after="0" w:line="240" w:lineRule="auto"/>
      </w:pPr>
      <w:r>
        <w:separator/>
      </w:r>
    </w:p>
  </w:footnote>
  <w:footnote w:type="continuationSeparator" w:id="0">
    <w:p w14:paraId="50854553" w14:textId="77777777" w:rsidR="00ED26CE" w:rsidRDefault="00ED26CE" w:rsidP="005F47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E7F"/>
    <w:rsid w:val="00173E80"/>
    <w:rsid w:val="001E5BE6"/>
    <w:rsid w:val="001E7E7F"/>
    <w:rsid w:val="002304CA"/>
    <w:rsid w:val="002546AA"/>
    <w:rsid w:val="00305179"/>
    <w:rsid w:val="00346A95"/>
    <w:rsid w:val="003D13F8"/>
    <w:rsid w:val="003F58DE"/>
    <w:rsid w:val="0040365B"/>
    <w:rsid w:val="00463C93"/>
    <w:rsid w:val="004F42E0"/>
    <w:rsid w:val="005F4719"/>
    <w:rsid w:val="006616BC"/>
    <w:rsid w:val="008368BE"/>
    <w:rsid w:val="00860E67"/>
    <w:rsid w:val="008E577B"/>
    <w:rsid w:val="009D3005"/>
    <w:rsid w:val="00A56E3F"/>
    <w:rsid w:val="00A73A0E"/>
    <w:rsid w:val="00B656D3"/>
    <w:rsid w:val="00BC7D54"/>
    <w:rsid w:val="00C567F1"/>
    <w:rsid w:val="00D2423B"/>
    <w:rsid w:val="00D317BC"/>
    <w:rsid w:val="00D83ED1"/>
    <w:rsid w:val="00E46EDB"/>
    <w:rsid w:val="00EC79F4"/>
    <w:rsid w:val="00ED26CE"/>
    <w:rsid w:val="00F5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B2BDC"/>
  <w15:chartTrackingRefBased/>
  <w15:docId w15:val="{0C931A9C-0591-8B40-93A7-9D15EC561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7E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7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7E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7E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7E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7E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7E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7E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7E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7E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7E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7E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7E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7E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7E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7E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7E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7E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7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7E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7E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7E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7E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7E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7E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7E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7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7E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7E7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E7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1E7E7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E7E7F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1E7E7F"/>
  </w:style>
  <w:style w:type="paragraph" w:customStyle="1" w:styleId="ms-outlook-mobile-reference-message">
    <w:name w:val="ms-outlook-mobile-reference-message"/>
    <w:basedOn w:val="Normal"/>
    <w:rsid w:val="00D31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D317BC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463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F47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4719"/>
  </w:style>
  <w:style w:type="paragraph" w:styleId="Footer">
    <w:name w:val="footer"/>
    <w:basedOn w:val="Normal"/>
    <w:link w:val="FooterChar"/>
    <w:uiPriority w:val="99"/>
    <w:unhideWhenUsed/>
    <w:rsid w:val="005F47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47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eur02.safelinks.protection.outlook.com/?url=https%3A%2F%2Fevents.rsc.org%2Frsc%2F3356%2Fregister&amp;data=05%7C02%7Cc.y.wu%40surrey.ac.uk%7C3f56bc14adc444f2a8b108dee9630ec6%7C6b902693107440aa9e21d89446a2ebb5%7C0%7C0%7C639204809397655183%7CUnknown%7CTWFpbGZsb3d8eyJFbXB0eU1hcGkiOnRydWUsIlYiOiIwLjAuMDAwMCIsIlAiOiJXaW4zMiIsIkFOIjoiTWFpbCIsIldUIjoyfQ%3D%3D%7C0%7C%7C%7C&amp;sdata=nGKbT9Mnzxq0JAYhbrZv7VfclptpUbO0qfed8ghjDlw%3D&amp;reserved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ur02.safelinks.protection.outlook.com/?url=https%3A%2F%2Fevents.rsc.org%2Frsc%2Ffrontend%2Freg%2Fhomepage.csp%3FeventID%3D3356%26userType%3Dsubmitter%26pageID%3D1241425&amp;data=05%7C02%7Cc.y.wu%40surrey.ac.uk%7C3f56bc14adc444f2a8b108dee9630ec6%7C6b902693107440aa9e21d89446a2ebb5%7C0%7C0%7C639204809397619070%7CUnknown%7CTWFpbGZsb3d8eyJFbXB0eU1hcGkiOnRydWUsIlYiOiIwLjAuMDAwMCIsIlAiOiJXaW4zMiIsIkFOIjoiTWFpbCIsIldUIjoyfQ%3D%3D%7C0%7C%7C%7C&amp;sdata=5VNUd3lXkK%2BGhouSsLIOQ5NPXgIYTkNhVICIZcLvqQc%3D&amp;reserved=0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Wu, Charley Prof (Chemistry &amp; Chem Eng)</dc:creator>
  <cp:keywords/>
  <dc:description/>
  <cp:lastModifiedBy>Wu, Charley Prof (Chemistry &amp; Chem Eng)</cp:lastModifiedBy>
  <cp:revision>2</cp:revision>
  <dcterms:created xsi:type="dcterms:W3CDTF">2026-08-24T08:33:00Z</dcterms:created>
  <dcterms:modified xsi:type="dcterms:W3CDTF">2026-08-24T08:33:00Z</dcterms:modified>
</cp:coreProperties>
</file>